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B016F" w14:textId="2AFC3591" w:rsidR="00FA4EA7" w:rsidRDefault="00D41E51" w:rsidP="00FA4EA7">
      <w:pPr>
        <w:widowControl w:val="0"/>
        <w:autoSpaceDE w:val="0"/>
        <w:autoSpaceDN w:val="0"/>
        <w:adjustRightInd w:val="0"/>
        <w:spacing w:after="240" w:line="300" w:lineRule="atLeast"/>
        <w:jc w:val="center"/>
        <w:rPr>
          <w:rFonts w:eastAsia="MS Mincho" w:cstheme="minorHAnsi"/>
          <w:b/>
          <w:bCs/>
          <w:color w:val="000000"/>
        </w:rPr>
      </w:pPr>
      <w:r>
        <w:rPr>
          <w:rFonts w:eastAsia="MS Mincho" w:cstheme="minorHAnsi"/>
          <w:b/>
          <w:bCs/>
          <w:color w:val="000000"/>
          <w:sz w:val="28"/>
        </w:rPr>
        <w:t>Reassignment Scope of Work</w:t>
      </w:r>
      <w:r w:rsidR="00FA4EA7" w:rsidRPr="00FA4EA7">
        <w:rPr>
          <w:rFonts w:eastAsia="MS Mincho" w:cstheme="minorHAnsi"/>
          <w:b/>
          <w:bCs/>
          <w:color w:val="000000"/>
          <w:sz w:val="28"/>
        </w:rPr>
        <w:t>:</w:t>
      </w:r>
    </w:p>
    <w:p w14:paraId="55A946F1" w14:textId="33754A02" w:rsidR="009C12D3" w:rsidRPr="00CB71F1" w:rsidRDefault="009C12D3" w:rsidP="00FA4EA7">
      <w:pPr>
        <w:widowControl w:val="0"/>
        <w:autoSpaceDE w:val="0"/>
        <w:autoSpaceDN w:val="0"/>
        <w:adjustRightInd w:val="0"/>
        <w:spacing w:after="240" w:line="300" w:lineRule="atLeast"/>
        <w:jc w:val="center"/>
        <w:rPr>
          <w:rFonts w:eastAsia="MS Mincho" w:cstheme="minorHAnsi"/>
          <w:color w:val="000000"/>
        </w:rPr>
      </w:pPr>
      <w:r w:rsidRPr="00CB71F1">
        <w:rPr>
          <w:rFonts w:eastAsia="MS Mincho" w:cstheme="minorHAnsi"/>
          <w:b/>
          <w:bCs/>
          <w:color w:val="000000"/>
        </w:rPr>
        <w:t>C</w:t>
      </w:r>
      <w:r w:rsidR="00673C1F">
        <w:rPr>
          <w:rFonts w:eastAsia="MS Mincho" w:cstheme="minorHAnsi"/>
          <w:b/>
          <w:bCs/>
          <w:color w:val="000000"/>
        </w:rPr>
        <w:t>oordinator of the Writing Center</w:t>
      </w:r>
      <w:r w:rsidR="00E277B7" w:rsidRPr="00CB71F1">
        <w:rPr>
          <w:rFonts w:eastAsia="MS Mincho" w:cstheme="minorHAnsi"/>
          <w:b/>
          <w:bCs/>
          <w:color w:val="000000"/>
        </w:rPr>
        <w:t xml:space="preserve"> </w:t>
      </w:r>
    </w:p>
    <w:p w14:paraId="735BD6AD" w14:textId="1837FCCB" w:rsidR="00FA4EA7" w:rsidRDefault="00FA4EA7" w:rsidP="00295EF8">
      <w:pPr>
        <w:pStyle w:val="Heading1"/>
        <w:rPr>
          <w:rFonts w:eastAsia="MS Mincho"/>
        </w:rPr>
      </w:pPr>
      <w:r>
        <w:rPr>
          <w:rFonts w:eastAsia="MS Mincho"/>
        </w:rPr>
        <w:t>Background</w:t>
      </w:r>
    </w:p>
    <w:p w14:paraId="45F06C22" w14:textId="77777777" w:rsidR="00FA4EA7" w:rsidRDefault="00FA4EA7" w:rsidP="00CB71F1">
      <w:pPr>
        <w:pStyle w:val="BodyText"/>
        <w:spacing w:line="237" w:lineRule="auto"/>
        <w:ind w:left="36" w:right="334" w:hanging="1"/>
        <w:rPr>
          <w:rFonts w:asciiTheme="minorHAnsi" w:eastAsia="MS Mincho" w:hAnsiTheme="minorHAnsi" w:cstheme="minorHAnsi"/>
          <w:color w:val="000000"/>
          <w:sz w:val="24"/>
          <w:szCs w:val="24"/>
        </w:rPr>
      </w:pPr>
    </w:p>
    <w:p w14:paraId="16BEB65A" w14:textId="7C6D8A17" w:rsidR="003B1EB4" w:rsidRPr="00673C1F" w:rsidRDefault="00673C1F" w:rsidP="003B1EB4">
      <w:pPr>
        <w:pStyle w:val="BodyText"/>
        <w:spacing w:line="237" w:lineRule="auto"/>
        <w:ind w:left="36" w:right="334" w:hanging="1"/>
        <w:rPr>
          <w:rFonts w:asciiTheme="minorHAnsi" w:eastAsia="MS Mincho" w:hAnsiTheme="minorHAnsi" w:cstheme="minorHAnsi"/>
          <w:color w:val="000000"/>
          <w:sz w:val="24"/>
          <w:szCs w:val="24"/>
        </w:rPr>
      </w:pPr>
      <w:r>
        <w:rPr>
          <w:rFonts w:asciiTheme="minorHAnsi" w:eastAsia="MS Mincho" w:hAnsiTheme="minorHAnsi" w:cstheme="minorHAnsi"/>
          <w:color w:val="000000"/>
          <w:sz w:val="24"/>
          <w:szCs w:val="24"/>
        </w:rPr>
        <w:t>The Writing Center supports</w:t>
      </w:r>
      <w:r w:rsidRPr="00673C1F">
        <w:rPr>
          <w:rFonts w:asciiTheme="minorHAnsi" w:eastAsia="MS Mincho" w:hAnsiTheme="minorHAnsi" w:cstheme="minorHAnsi"/>
          <w:color w:val="000000"/>
          <w:sz w:val="24"/>
          <w:szCs w:val="24"/>
        </w:rPr>
        <w:t xml:space="preserve"> the retention and success of students in English courses as w</w:t>
      </w:r>
      <w:r w:rsidR="00075AD8">
        <w:rPr>
          <w:rFonts w:asciiTheme="minorHAnsi" w:eastAsia="MS Mincho" w:hAnsiTheme="minorHAnsi" w:cstheme="minorHAnsi"/>
          <w:color w:val="000000"/>
          <w:sz w:val="24"/>
          <w:szCs w:val="24"/>
        </w:rPr>
        <w:t>ell as other courses that require students to complete composition assignments</w:t>
      </w:r>
      <w:r w:rsidRPr="00673C1F">
        <w:rPr>
          <w:rFonts w:asciiTheme="minorHAnsi" w:eastAsia="MS Mincho" w:hAnsiTheme="minorHAnsi" w:cstheme="minorHAnsi"/>
          <w:color w:val="000000"/>
          <w:sz w:val="24"/>
          <w:szCs w:val="24"/>
        </w:rPr>
        <w:t>.</w:t>
      </w:r>
      <w:r>
        <w:rPr>
          <w:rFonts w:asciiTheme="minorHAnsi" w:eastAsia="MS Mincho" w:hAnsiTheme="minorHAnsi" w:cstheme="minorHAnsi"/>
          <w:color w:val="000000"/>
          <w:sz w:val="24"/>
          <w:szCs w:val="24"/>
        </w:rPr>
        <w:t xml:space="preserve"> Located inside the Learning Center, the Writing Center integrates</w:t>
      </w:r>
      <w:r w:rsidR="003B1EB4">
        <w:rPr>
          <w:rFonts w:asciiTheme="minorHAnsi" w:eastAsia="MS Mincho" w:hAnsiTheme="minorHAnsi" w:cstheme="minorHAnsi"/>
          <w:color w:val="000000"/>
          <w:sz w:val="24"/>
          <w:szCs w:val="24"/>
        </w:rPr>
        <w:t xml:space="preserve"> </w:t>
      </w:r>
      <w:r w:rsidRPr="00673C1F">
        <w:rPr>
          <w:rFonts w:asciiTheme="minorHAnsi" w:eastAsia="MS Mincho" w:hAnsiTheme="minorHAnsi" w:cstheme="minorHAnsi"/>
          <w:color w:val="000000"/>
          <w:sz w:val="24"/>
          <w:szCs w:val="24"/>
        </w:rPr>
        <w:t>discipline</w:t>
      </w:r>
      <w:r w:rsidR="003B1EB4">
        <w:rPr>
          <w:rFonts w:asciiTheme="minorHAnsi" w:eastAsia="MS Mincho" w:hAnsiTheme="minorHAnsi" w:cstheme="minorHAnsi"/>
          <w:color w:val="000000"/>
          <w:sz w:val="24"/>
          <w:szCs w:val="24"/>
        </w:rPr>
        <w:t>-specific</w:t>
      </w:r>
      <w:r w:rsidRPr="00673C1F">
        <w:rPr>
          <w:rFonts w:asciiTheme="minorHAnsi" w:eastAsia="MS Mincho" w:hAnsiTheme="minorHAnsi" w:cstheme="minorHAnsi"/>
          <w:color w:val="000000"/>
          <w:sz w:val="24"/>
          <w:szCs w:val="24"/>
        </w:rPr>
        <w:t xml:space="preserve"> training of tutors, </w:t>
      </w:r>
      <w:r w:rsidR="003B1EB4">
        <w:rPr>
          <w:rFonts w:asciiTheme="minorHAnsi" w:eastAsia="MS Mincho" w:hAnsiTheme="minorHAnsi" w:cstheme="minorHAnsi"/>
          <w:color w:val="000000"/>
          <w:sz w:val="24"/>
          <w:szCs w:val="24"/>
        </w:rPr>
        <w:t xml:space="preserve">support and training for embedded tutors, </w:t>
      </w:r>
      <w:r w:rsidR="003B1EB4" w:rsidRPr="00673C1F">
        <w:rPr>
          <w:rFonts w:asciiTheme="minorHAnsi" w:eastAsia="MS Mincho" w:hAnsiTheme="minorHAnsi" w:cstheme="minorHAnsi"/>
          <w:color w:val="000000"/>
          <w:sz w:val="24"/>
          <w:szCs w:val="24"/>
        </w:rPr>
        <w:t>and faculty-led workshops</w:t>
      </w:r>
      <w:r w:rsidR="00075AD8">
        <w:rPr>
          <w:rFonts w:asciiTheme="minorHAnsi" w:eastAsia="MS Mincho" w:hAnsiTheme="minorHAnsi" w:cstheme="minorHAnsi"/>
          <w:color w:val="000000"/>
          <w:sz w:val="24"/>
          <w:szCs w:val="24"/>
        </w:rPr>
        <w:t xml:space="preserve"> and in-person tutoring</w:t>
      </w:r>
      <w:r w:rsidR="003B1EB4" w:rsidRPr="00673C1F">
        <w:rPr>
          <w:rFonts w:asciiTheme="minorHAnsi" w:eastAsia="MS Mincho" w:hAnsiTheme="minorHAnsi" w:cstheme="minorHAnsi"/>
          <w:color w:val="000000"/>
          <w:sz w:val="24"/>
          <w:szCs w:val="24"/>
        </w:rPr>
        <w:t xml:space="preserve"> to offer writing support to day and evening students.</w:t>
      </w:r>
      <w:r w:rsidR="009B2F39">
        <w:rPr>
          <w:rFonts w:asciiTheme="minorHAnsi" w:eastAsia="MS Mincho" w:hAnsiTheme="minorHAnsi" w:cstheme="minorHAnsi"/>
          <w:color w:val="000000"/>
          <w:sz w:val="24"/>
          <w:szCs w:val="24"/>
        </w:rPr>
        <w:t xml:space="preserve"> </w:t>
      </w:r>
    </w:p>
    <w:p w14:paraId="31226BB2" w14:textId="43584594" w:rsidR="00FA4EA7" w:rsidRDefault="00FA4EA7" w:rsidP="00295EF8">
      <w:pPr>
        <w:pStyle w:val="Heading1"/>
        <w:rPr>
          <w:rFonts w:eastAsia="MS Mincho"/>
        </w:rPr>
      </w:pPr>
      <w:r>
        <w:rPr>
          <w:rFonts w:eastAsia="MS Mincho"/>
        </w:rPr>
        <w:t>Position:  C</w:t>
      </w:r>
      <w:r w:rsidR="00673C1F">
        <w:rPr>
          <w:rFonts w:eastAsia="MS Mincho"/>
        </w:rPr>
        <w:t>oordinator of the Writing Center</w:t>
      </w:r>
    </w:p>
    <w:p w14:paraId="38F7BF1C" w14:textId="77777777" w:rsidR="00FA4EA7" w:rsidRDefault="00FA4EA7" w:rsidP="00CB71F1">
      <w:pPr>
        <w:pStyle w:val="BodyText"/>
        <w:spacing w:line="237" w:lineRule="auto"/>
        <w:ind w:left="36" w:right="334" w:hanging="1"/>
        <w:rPr>
          <w:rFonts w:asciiTheme="minorHAnsi" w:eastAsia="MS Mincho" w:hAnsiTheme="minorHAnsi" w:cstheme="minorHAnsi"/>
          <w:color w:val="000000"/>
          <w:sz w:val="24"/>
          <w:szCs w:val="24"/>
        </w:rPr>
      </w:pPr>
    </w:p>
    <w:p w14:paraId="5B555B9A" w14:textId="41CBFA36" w:rsidR="00673C1F" w:rsidRDefault="00CB71F1" w:rsidP="00CB71F1">
      <w:pPr>
        <w:pStyle w:val="BodyText"/>
        <w:spacing w:line="237" w:lineRule="auto"/>
        <w:ind w:left="36" w:right="334" w:hanging="1"/>
        <w:rPr>
          <w:rFonts w:asciiTheme="minorHAnsi" w:hAnsiTheme="minorHAnsi" w:cstheme="minorHAnsi"/>
          <w:color w:val="070707"/>
          <w:w w:val="105"/>
          <w:sz w:val="24"/>
          <w:szCs w:val="24"/>
        </w:rPr>
      </w:pPr>
      <w:proofErr w:type="gramStart"/>
      <w:r w:rsidRPr="00CB71F1">
        <w:rPr>
          <w:rFonts w:asciiTheme="minorHAnsi" w:hAnsiTheme="minorHAnsi" w:cstheme="minorHAnsi"/>
          <w:color w:val="070707"/>
          <w:w w:val="105"/>
          <w:sz w:val="24"/>
          <w:szCs w:val="24"/>
        </w:rPr>
        <w:t xml:space="preserve">Under general direction of the Dean </w:t>
      </w:r>
      <w:r w:rsidRPr="00CB71F1">
        <w:rPr>
          <w:rFonts w:asciiTheme="minorHAnsi" w:hAnsiTheme="minorHAnsi" w:cstheme="minorHAnsi"/>
          <w:color w:val="1A1A1A"/>
          <w:w w:val="105"/>
          <w:sz w:val="24"/>
          <w:szCs w:val="24"/>
        </w:rPr>
        <w:t xml:space="preserve">of </w:t>
      </w:r>
      <w:r>
        <w:rPr>
          <w:rFonts w:asciiTheme="minorHAnsi" w:hAnsiTheme="minorHAnsi" w:cstheme="minorHAnsi"/>
          <w:color w:val="070707"/>
          <w:w w:val="105"/>
          <w:sz w:val="24"/>
          <w:szCs w:val="24"/>
        </w:rPr>
        <w:t>Academic Support and Learning Technologies</w:t>
      </w:r>
      <w:r w:rsidRPr="00CB71F1">
        <w:rPr>
          <w:rFonts w:asciiTheme="minorHAnsi" w:hAnsiTheme="minorHAnsi" w:cstheme="minorHAnsi"/>
          <w:color w:val="333333"/>
          <w:w w:val="105"/>
          <w:sz w:val="24"/>
          <w:szCs w:val="24"/>
        </w:rPr>
        <w:t xml:space="preserve">, </w:t>
      </w:r>
      <w:r w:rsidRPr="00CB71F1">
        <w:rPr>
          <w:rFonts w:asciiTheme="minorHAnsi" w:hAnsiTheme="minorHAnsi" w:cstheme="minorHAnsi"/>
          <w:color w:val="070707"/>
          <w:w w:val="105"/>
          <w:sz w:val="24"/>
          <w:szCs w:val="24"/>
        </w:rPr>
        <w:t xml:space="preserve">coordinate </w:t>
      </w:r>
      <w:r w:rsidR="00673C1F">
        <w:rPr>
          <w:rFonts w:asciiTheme="minorHAnsi" w:hAnsiTheme="minorHAnsi" w:cstheme="minorHAnsi"/>
          <w:color w:val="070707"/>
          <w:w w:val="105"/>
          <w:sz w:val="24"/>
          <w:szCs w:val="24"/>
        </w:rPr>
        <w:t xml:space="preserve">faculty support of Writing Center services; </w:t>
      </w:r>
      <w:r w:rsidR="00C3112B">
        <w:rPr>
          <w:rFonts w:asciiTheme="minorHAnsi" w:hAnsiTheme="minorHAnsi" w:cstheme="minorHAnsi"/>
          <w:color w:val="070707"/>
          <w:w w:val="105"/>
          <w:sz w:val="24"/>
          <w:szCs w:val="24"/>
        </w:rPr>
        <w:t xml:space="preserve">work collaboratively with the Learning Center Tutor Coordinator to provide discipline-specific </w:t>
      </w:r>
      <w:r w:rsidR="005B015F" w:rsidRPr="00251282">
        <w:rPr>
          <w:rFonts w:asciiTheme="minorHAnsi" w:hAnsiTheme="minorHAnsi" w:cstheme="minorHAnsi"/>
          <w:color w:val="070707"/>
          <w:w w:val="105"/>
          <w:sz w:val="24"/>
          <w:szCs w:val="24"/>
        </w:rPr>
        <w:t xml:space="preserve">recruitment </w:t>
      </w:r>
      <w:r w:rsidR="005B015F">
        <w:rPr>
          <w:rFonts w:asciiTheme="minorHAnsi" w:hAnsiTheme="minorHAnsi" w:cstheme="minorHAnsi"/>
          <w:color w:val="070707"/>
          <w:w w:val="105"/>
          <w:sz w:val="24"/>
          <w:szCs w:val="24"/>
        </w:rPr>
        <w:t xml:space="preserve">and </w:t>
      </w:r>
      <w:r w:rsidR="00C3112B">
        <w:rPr>
          <w:rFonts w:asciiTheme="minorHAnsi" w:hAnsiTheme="minorHAnsi" w:cstheme="minorHAnsi"/>
          <w:color w:val="070707"/>
          <w:w w:val="105"/>
          <w:sz w:val="24"/>
          <w:szCs w:val="24"/>
        </w:rPr>
        <w:t>training for peer and professional tutors, identify and develop specific academic supports in addition to tutoring, and support operational functions of the Center such as staffing, disseminating program information, and maintaining web site and informational materials.</w:t>
      </w:r>
      <w:proofErr w:type="gramEnd"/>
      <w:r w:rsidR="00C3112B">
        <w:rPr>
          <w:rFonts w:asciiTheme="minorHAnsi" w:hAnsiTheme="minorHAnsi" w:cstheme="minorHAnsi"/>
          <w:color w:val="070707"/>
          <w:w w:val="105"/>
          <w:sz w:val="24"/>
          <w:szCs w:val="24"/>
        </w:rPr>
        <w:t xml:space="preserve"> </w:t>
      </w:r>
    </w:p>
    <w:p w14:paraId="0C67999F" w14:textId="3C5770F3" w:rsidR="00A94C19" w:rsidRDefault="00A94C19" w:rsidP="00295EF8">
      <w:pPr>
        <w:pStyle w:val="Heading1"/>
        <w:rPr>
          <w:rFonts w:eastAsia="MS Mincho"/>
        </w:rPr>
      </w:pPr>
      <w:r>
        <w:rPr>
          <w:rFonts w:eastAsia="MS Mincho"/>
        </w:rPr>
        <w:t>Core Responsibilities</w:t>
      </w:r>
    </w:p>
    <w:p w14:paraId="6D7298A5" w14:textId="3A8A0228" w:rsidR="00A94C19" w:rsidRDefault="00A94C19" w:rsidP="00295EF8"/>
    <w:p w14:paraId="649CB838" w14:textId="14DCD0BD" w:rsidR="00B57806" w:rsidRDefault="00B57806" w:rsidP="00B57806">
      <w:pPr>
        <w:autoSpaceDE w:val="0"/>
        <w:autoSpaceDN w:val="0"/>
        <w:adjustRightInd w:val="0"/>
      </w:pPr>
      <w:r>
        <w:rPr>
          <w:rFonts w:cstheme="minorHAnsi"/>
        </w:rPr>
        <w:t xml:space="preserve">In this leadership position, the Faculty Coordinator’s responsibilities exceed those of serving on a college committee and are different from those enumerated in </w:t>
      </w:r>
      <w:hyperlink r:id="rId11" w:history="1">
        <w:r w:rsidRPr="006C6227">
          <w:rPr>
            <w:rStyle w:val="Hyperlink"/>
          </w:rPr>
          <w:t>Appendix D1</w:t>
        </w:r>
      </w:hyperlink>
      <w:r>
        <w:t xml:space="preserve"> of the AFT contract.</w:t>
      </w:r>
    </w:p>
    <w:p w14:paraId="6B54392C" w14:textId="77777777" w:rsidR="00B57806" w:rsidRDefault="00B57806" w:rsidP="00B57806">
      <w:pPr>
        <w:autoSpaceDE w:val="0"/>
        <w:autoSpaceDN w:val="0"/>
        <w:adjustRightInd w:val="0"/>
        <w:rPr>
          <w:rFonts w:cstheme="minorHAnsi"/>
        </w:rPr>
      </w:pPr>
    </w:p>
    <w:p w14:paraId="5B818D59" w14:textId="4EFF0653" w:rsidR="00B57806" w:rsidRPr="00295EF8" w:rsidRDefault="009B2F39" w:rsidP="00295EF8">
      <w:pPr>
        <w:rPr>
          <w:b/>
        </w:rPr>
      </w:pPr>
      <w:r>
        <w:rPr>
          <w:b/>
        </w:rPr>
        <w:t>Support Ongoing Program Planning</w:t>
      </w:r>
      <w:r w:rsidR="00D7180D">
        <w:rPr>
          <w:b/>
        </w:rPr>
        <w:t xml:space="preserve"> and Assessment</w:t>
      </w:r>
    </w:p>
    <w:p w14:paraId="0E97BAE8" w14:textId="511F4440" w:rsidR="00430CA1" w:rsidRPr="00295EF8" w:rsidRDefault="00C3112B">
      <w:pPr>
        <w:pStyle w:val="ListParagraph"/>
        <w:numPr>
          <w:ilvl w:val="0"/>
          <w:numId w:val="16"/>
        </w:numPr>
        <w:autoSpaceDE w:val="0"/>
        <w:autoSpaceDN w:val="0"/>
        <w:adjustRightInd w:val="0"/>
        <w:rPr>
          <w:color w:val="070707"/>
          <w:w w:val="105"/>
        </w:rPr>
      </w:pPr>
      <w:r>
        <w:rPr>
          <w:color w:val="070707"/>
          <w:w w:val="105"/>
        </w:rPr>
        <w:t>Represent Writing Center at regular Learning Center meetings and at ASLT division meetings as needed</w:t>
      </w:r>
      <w:r w:rsidR="009B2F39">
        <w:rPr>
          <w:color w:val="070707"/>
          <w:w w:val="105"/>
        </w:rPr>
        <w:t xml:space="preserve"> to ensure integration of Writing Center operations with Learning Center and ASLT programs</w:t>
      </w:r>
      <w:r w:rsidR="00D7180D">
        <w:rPr>
          <w:color w:val="070707"/>
          <w:w w:val="105"/>
        </w:rPr>
        <w:t>.</w:t>
      </w:r>
    </w:p>
    <w:p w14:paraId="22C77379" w14:textId="483C1A24" w:rsidR="00895984" w:rsidRPr="00295EF8" w:rsidRDefault="00D7180D">
      <w:pPr>
        <w:pStyle w:val="ListParagraph"/>
        <w:numPr>
          <w:ilvl w:val="0"/>
          <w:numId w:val="16"/>
        </w:numPr>
        <w:autoSpaceDE w:val="0"/>
        <w:autoSpaceDN w:val="0"/>
        <w:adjustRightInd w:val="0"/>
        <w:rPr>
          <w:color w:val="070707"/>
          <w:w w:val="105"/>
        </w:rPr>
      </w:pPr>
      <w:r>
        <w:rPr>
          <w:color w:val="070707"/>
          <w:w w:val="105"/>
        </w:rPr>
        <w:t>Collaborate</w:t>
      </w:r>
      <w:r w:rsidR="00C3112B">
        <w:rPr>
          <w:color w:val="070707"/>
          <w:w w:val="105"/>
        </w:rPr>
        <w:t xml:space="preserve"> with Dean of ASLT </w:t>
      </w:r>
      <w:r>
        <w:rPr>
          <w:color w:val="070707"/>
          <w:w w:val="105"/>
        </w:rPr>
        <w:t xml:space="preserve">and PRIE office </w:t>
      </w:r>
      <w:r w:rsidR="00C3112B">
        <w:rPr>
          <w:color w:val="070707"/>
          <w:w w:val="105"/>
        </w:rPr>
        <w:t>to review relevant student retention and success</w:t>
      </w:r>
      <w:r w:rsidR="003B1EB4">
        <w:rPr>
          <w:color w:val="070707"/>
          <w:w w:val="105"/>
        </w:rPr>
        <w:t xml:space="preserve"> data; identify opportunities for improving delivery of support services based on program assessment</w:t>
      </w:r>
      <w:r>
        <w:rPr>
          <w:color w:val="070707"/>
          <w:w w:val="105"/>
        </w:rPr>
        <w:t>.</w:t>
      </w:r>
    </w:p>
    <w:p w14:paraId="140B126B" w14:textId="52DFE2EE" w:rsidR="00AE3B2B" w:rsidRPr="00295EF8" w:rsidRDefault="00D7180D" w:rsidP="00295EF8">
      <w:pPr>
        <w:pStyle w:val="ListParagraph"/>
        <w:numPr>
          <w:ilvl w:val="0"/>
          <w:numId w:val="16"/>
        </w:numPr>
        <w:autoSpaceDE w:val="0"/>
        <w:autoSpaceDN w:val="0"/>
        <w:adjustRightInd w:val="0"/>
        <w:rPr>
          <w:color w:val="070707"/>
          <w:w w:val="105"/>
        </w:rPr>
      </w:pPr>
      <w:r>
        <w:rPr>
          <w:color w:val="070707"/>
          <w:w w:val="105"/>
        </w:rPr>
        <w:t>Work</w:t>
      </w:r>
      <w:r w:rsidR="00727F03">
        <w:rPr>
          <w:color w:val="070707"/>
          <w:w w:val="105"/>
        </w:rPr>
        <w:t xml:space="preserve"> with </w:t>
      </w:r>
      <w:r w:rsidR="003B1EB4">
        <w:rPr>
          <w:color w:val="070707"/>
          <w:w w:val="105"/>
        </w:rPr>
        <w:t xml:space="preserve">Learning Center staff </w:t>
      </w:r>
      <w:r>
        <w:rPr>
          <w:color w:val="070707"/>
          <w:w w:val="105"/>
        </w:rPr>
        <w:t>(</w:t>
      </w:r>
      <w:r w:rsidR="003B1EB4">
        <w:rPr>
          <w:color w:val="070707"/>
          <w:w w:val="105"/>
        </w:rPr>
        <w:t>Director of Studen</w:t>
      </w:r>
      <w:r>
        <w:rPr>
          <w:color w:val="070707"/>
          <w:w w:val="105"/>
        </w:rPr>
        <w:t>t Support, Tutor Coordinator, an</w:t>
      </w:r>
      <w:r w:rsidR="000027B4">
        <w:rPr>
          <w:color w:val="070707"/>
          <w:w w:val="105"/>
        </w:rPr>
        <w:t>d Instructional Aides) to maintain operational functions</w:t>
      </w:r>
      <w:r>
        <w:rPr>
          <w:color w:val="070707"/>
          <w:w w:val="105"/>
        </w:rPr>
        <w:t xml:space="preserve"> of Wri</w:t>
      </w:r>
      <w:r w:rsidR="000027B4">
        <w:rPr>
          <w:color w:val="070707"/>
          <w:w w:val="105"/>
        </w:rPr>
        <w:t>ting Center, including</w:t>
      </w:r>
      <w:r>
        <w:rPr>
          <w:color w:val="070707"/>
          <w:w w:val="105"/>
        </w:rPr>
        <w:t xml:space="preserve"> setting hours of operation, arranging necessary training for faculty </w:t>
      </w:r>
      <w:r w:rsidR="00AF68D2">
        <w:rPr>
          <w:color w:val="070707"/>
          <w:w w:val="105"/>
        </w:rPr>
        <w:t xml:space="preserve">and staff </w:t>
      </w:r>
      <w:r>
        <w:rPr>
          <w:color w:val="070707"/>
          <w:w w:val="105"/>
        </w:rPr>
        <w:t>participating in Writing Center services, confirming staffing schedules</w:t>
      </w:r>
      <w:r w:rsidR="000027B4">
        <w:rPr>
          <w:color w:val="070707"/>
          <w:w w:val="105"/>
        </w:rPr>
        <w:t>, updating</w:t>
      </w:r>
      <w:r w:rsidR="0061553E">
        <w:rPr>
          <w:color w:val="070707"/>
          <w:w w:val="105"/>
        </w:rPr>
        <w:t xml:space="preserve"> </w:t>
      </w:r>
      <w:r w:rsidR="00AF68D2">
        <w:rPr>
          <w:color w:val="070707"/>
          <w:w w:val="105"/>
        </w:rPr>
        <w:t>the tutor tracking software system</w:t>
      </w:r>
      <w:r>
        <w:rPr>
          <w:color w:val="070707"/>
          <w:w w:val="105"/>
        </w:rPr>
        <w:t>,</w:t>
      </w:r>
      <w:r w:rsidR="00AF68D2">
        <w:rPr>
          <w:color w:val="070707"/>
          <w:w w:val="105"/>
        </w:rPr>
        <w:t xml:space="preserve"> and</w:t>
      </w:r>
      <w:r>
        <w:rPr>
          <w:color w:val="070707"/>
          <w:w w:val="105"/>
        </w:rPr>
        <w:t xml:space="preserve"> maintaining Writing Center information o</w:t>
      </w:r>
      <w:r w:rsidR="00AF68D2">
        <w:rPr>
          <w:color w:val="070707"/>
          <w:w w:val="105"/>
        </w:rPr>
        <w:t>n the Learning Center web site.</w:t>
      </w:r>
    </w:p>
    <w:p w14:paraId="05B3AEB1" w14:textId="0EB9EBE8" w:rsidR="0021437C" w:rsidRPr="00251282" w:rsidRDefault="005926E9" w:rsidP="0021437C">
      <w:pPr>
        <w:pStyle w:val="ListParagraph"/>
        <w:numPr>
          <w:ilvl w:val="0"/>
          <w:numId w:val="16"/>
        </w:numPr>
        <w:autoSpaceDE w:val="0"/>
        <w:autoSpaceDN w:val="0"/>
        <w:adjustRightInd w:val="0"/>
        <w:rPr>
          <w:color w:val="070707"/>
          <w:w w:val="105"/>
        </w:rPr>
      </w:pPr>
      <w:r>
        <w:rPr>
          <w:color w:val="070707"/>
          <w:w w:val="105"/>
        </w:rPr>
        <w:t>Work with faculty from disciplines supported by the</w:t>
      </w:r>
      <w:r w:rsidR="0021437C" w:rsidRPr="00251282">
        <w:rPr>
          <w:color w:val="070707"/>
          <w:w w:val="105"/>
        </w:rPr>
        <w:t xml:space="preserve"> </w:t>
      </w:r>
      <w:r w:rsidR="005B015F" w:rsidRPr="00251282">
        <w:rPr>
          <w:color w:val="070707"/>
          <w:w w:val="105"/>
        </w:rPr>
        <w:t xml:space="preserve">Writing Center </w:t>
      </w:r>
      <w:r w:rsidR="0021437C" w:rsidRPr="00251282">
        <w:rPr>
          <w:color w:val="070707"/>
          <w:w w:val="105"/>
        </w:rPr>
        <w:t>to facilitate a referral process and articulate course curriculum expectations and outcomes</w:t>
      </w:r>
      <w:r w:rsidR="005B015F" w:rsidRPr="00251282">
        <w:rPr>
          <w:color w:val="070707"/>
          <w:w w:val="105"/>
        </w:rPr>
        <w:t xml:space="preserve"> with tutoring services</w:t>
      </w:r>
      <w:r w:rsidR="0021437C" w:rsidRPr="00251282">
        <w:rPr>
          <w:color w:val="070707"/>
          <w:w w:val="105"/>
        </w:rPr>
        <w:t xml:space="preserve">. </w:t>
      </w:r>
      <w:bookmarkStart w:id="0" w:name="_GoBack"/>
      <w:bookmarkEnd w:id="0"/>
    </w:p>
    <w:p w14:paraId="7C274370" w14:textId="77777777" w:rsidR="005B015F" w:rsidRPr="0021437C" w:rsidRDefault="005B015F" w:rsidP="005B015F">
      <w:pPr>
        <w:autoSpaceDE w:val="0"/>
        <w:autoSpaceDN w:val="0"/>
        <w:adjustRightInd w:val="0"/>
        <w:ind w:left="360"/>
        <w:rPr>
          <w:i/>
          <w:color w:val="070707"/>
          <w:w w:val="105"/>
        </w:rPr>
      </w:pPr>
    </w:p>
    <w:p w14:paraId="5DBBC8E1" w14:textId="1DEA388E" w:rsidR="00895984" w:rsidRPr="00295EF8" w:rsidRDefault="00D7180D" w:rsidP="00295EF8">
      <w:pPr>
        <w:pStyle w:val="ListParagraph"/>
        <w:numPr>
          <w:ilvl w:val="0"/>
          <w:numId w:val="16"/>
        </w:numPr>
        <w:autoSpaceDE w:val="0"/>
        <w:autoSpaceDN w:val="0"/>
        <w:adjustRightInd w:val="0"/>
        <w:rPr>
          <w:color w:val="070707"/>
          <w:w w:val="105"/>
        </w:rPr>
      </w:pPr>
      <w:r>
        <w:rPr>
          <w:color w:val="070707"/>
          <w:w w:val="105"/>
        </w:rPr>
        <w:lastRenderedPageBreak/>
        <w:t xml:space="preserve">As needed, present reports to </w:t>
      </w:r>
      <w:r w:rsidR="005B015F" w:rsidRPr="00251282">
        <w:rPr>
          <w:color w:val="070707"/>
          <w:w w:val="105"/>
        </w:rPr>
        <w:t>participatory</w:t>
      </w:r>
      <w:r>
        <w:rPr>
          <w:color w:val="070707"/>
          <w:w w:val="105"/>
        </w:rPr>
        <w:t xml:space="preserve"> governance bodies on the goals and progress of the Writing Center</w:t>
      </w:r>
      <w:r w:rsidR="00AF68D2">
        <w:rPr>
          <w:color w:val="070707"/>
          <w:w w:val="105"/>
        </w:rPr>
        <w:t>.</w:t>
      </w:r>
    </w:p>
    <w:p w14:paraId="7A1D5C91" w14:textId="3F2DAAE8" w:rsidR="00075AD8" w:rsidRDefault="00075AD8" w:rsidP="00295EF8">
      <w:pPr>
        <w:rPr>
          <w:b/>
        </w:rPr>
      </w:pPr>
    </w:p>
    <w:p w14:paraId="73052FB4" w14:textId="3A60423F" w:rsidR="00727F03" w:rsidRPr="00295EF8" w:rsidRDefault="00727F03" w:rsidP="00295EF8">
      <w:pPr>
        <w:rPr>
          <w:b/>
        </w:rPr>
      </w:pPr>
      <w:r w:rsidRPr="00295EF8">
        <w:rPr>
          <w:b/>
        </w:rPr>
        <w:t>Serve in a campus</w:t>
      </w:r>
      <w:r w:rsidR="00CF1293">
        <w:rPr>
          <w:b/>
        </w:rPr>
        <w:t xml:space="preserve"> leadership capacity to advocate for support of the Writing Center</w:t>
      </w:r>
      <w:r w:rsidR="00075AD8">
        <w:rPr>
          <w:b/>
        </w:rPr>
        <w:t xml:space="preserve"> and the Learning Center</w:t>
      </w:r>
    </w:p>
    <w:p w14:paraId="589148FF" w14:textId="584C338F" w:rsidR="00727F03" w:rsidRDefault="00CF1293" w:rsidP="00727F03">
      <w:pPr>
        <w:pStyle w:val="ListParagraph"/>
        <w:numPr>
          <w:ilvl w:val="0"/>
          <w:numId w:val="16"/>
        </w:numPr>
        <w:autoSpaceDE w:val="0"/>
        <w:autoSpaceDN w:val="0"/>
        <w:adjustRightInd w:val="0"/>
        <w:rPr>
          <w:rFonts w:cstheme="minorHAnsi"/>
        </w:rPr>
      </w:pPr>
      <w:r>
        <w:rPr>
          <w:color w:val="070707"/>
          <w:w w:val="105"/>
        </w:rPr>
        <w:t xml:space="preserve">Regularly update the campus through presentations at </w:t>
      </w:r>
      <w:r w:rsidR="005B015F" w:rsidRPr="00251282">
        <w:rPr>
          <w:color w:val="070707"/>
          <w:w w:val="105"/>
        </w:rPr>
        <w:t>participatory</w:t>
      </w:r>
      <w:r>
        <w:rPr>
          <w:color w:val="070707"/>
          <w:w w:val="105"/>
        </w:rPr>
        <w:t xml:space="preserve"> governance meetings to inform stakeholders of the work being done and current plans to support students</w:t>
      </w:r>
    </w:p>
    <w:p w14:paraId="1C3A0F17" w14:textId="382D4C7D" w:rsidR="00727F03" w:rsidRPr="00075AD8" w:rsidRDefault="00727F03" w:rsidP="00075AD8">
      <w:pPr>
        <w:pStyle w:val="ListParagraph"/>
        <w:numPr>
          <w:ilvl w:val="0"/>
          <w:numId w:val="16"/>
        </w:numPr>
        <w:autoSpaceDE w:val="0"/>
        <w:autoSpaceDN w:val="0"/>
        <w:adjustRightInd w:val="0"/>
        <w:rPr>
          <w:rFonts w:cstheme="minorHAnsi"/>
        </w:rPr>
      </w:pPr>
      <w:r>
        <w:rPr>
          <w:rFonts w:cstheme="minorHAnsi"/>
        </w:rPr>
        <w:t>Coordinat</w:t>
      </w:r>
      <w:r w:rsidR="00CF1293">
        <w:rPr>
          <w:rFonts w:cstheme="minorHAnsi"/>
        </w:rPr>
        <w:t>e with the ASLT Dean and</w:t>
      </w:r>
      <w:r>
        <w:rPr>
          <w:rFonts w:cstheme="minorHAnsi"/>
        </w:rPr>
        <w:t xml:space="preserve"> Professional </w:t>
      </w:r>
      <w:r w:rsidR="00CD3342">
        <w:rPr>
          <w:rFonts w:cstheme="minorHAnsi"/>
        </w:rPr>
        <w:t>Development Planning</w:t>
      </w:r>
      <w:r w:rsidR="00CF1293">
        <w:rPr>
          <w:rFonts w:cstheme="minorHAnsi"/>
        </w:rPr>
        <w:t xml:space="preserve"> Committee to identify opportunities to provide faculty training</w:t>
      </w:r>
      <w:r w:rsidR="00075AD8">
        <w:rPr>
          <w:rFonts w:cstheme="minorHAnsi"/>
        </w:rPr>
        <w:t xml:space="preserve"> for Writing Center participation and awareness</w:t>
      </w:r>
    </w:p>
    <w:p w14:paraId="5A18538D" w14:textId="695A3992" w:rsidR="00727F03" w:rsidRPr="00295EF8" w:rsidRDefault="00075AD8" w:rsidP="00295EF8">
      <w:pPr>
        <w:pStyle w:val="ListParagraph"/>
        <w:widowControl w:val="0"/>
        <w:numPr>
          <w:ilvl w:val="0"/>
          <w:numId w:val="16"/>
        </w:numPr>
        <w:autoSpaceDE w:val="0"/>
        <w:autoSpaceDN w:val="0"/>
        <w:adjustRightInd w:val="0"/>
        <w:jc w:val="both"/>
        <w:rPr>
          <w:color w:val="070707"/>
          <w:w w:val="105"/>
        </w:rPr>
      </w:pPr>
      <w:r>
        <w:rPr>
          <w:color w:val="070707"/>
          <w:w w:val="105"/>
        </w:rPr>
        <w:t xml:space="preserve">Support ASLT Dean to advocate for college support of Writing Center, including resource request and prioritization </w:t>
      </w:r>
    </w:p>
    <w:p w14:paraId="6302E5DE" w14:textId="5B433F69" w:rsidR="00CB71F1" w:rsidRPr="008521FE" w:rsidRDefault="00CB71F1" w:rsidP="00295EF8">
      <w:pPr>
        <w:pStyle w:val="ListParagraph"/>
        <w:widowControl w:val="0"/>
        <w:numPr>
          <w:ilvl w:val="0"/>
          <w:numId w:val="16"/>
        </w:numPr>
        <w:autoSpaceDE w:val="0"/>
        <w:autoSpaceDN w:val="0"/>
        <w:adjustRightInd w:val="0"/>
        <w:jc w:val="both"/>
        <w:rPr>
          <w:color w:val="070707"/>
          <w:w w:val="105"/>
        </w:rPr>
      </w:pPr>
      <w:r w:rsidRPr="00295EF8">
        <w:rPr>
          <w:color w:val="070707"/>
          <w:w w:val="105"/>
        </w:rPr>
        <w:t>Assist in the development, review, and revision of policies and procedur</w:t>
      </w:r>
      <w:r w:rsidR="00CF1293">
        <w:rPr>
          <w:color w:val="070707"/>
          <w:w w:val="105"/>
        </w:rPr>
        <w:t>es related to providing academic support f</w:t>
      </w:r>
      <w:r w:rsidR="00075AD8">
        <w:rPr>
          <w:color w:val="070707"/>
          <w:w w:val="105"/>
        </w:rPr>
        <w:t>or writing in all disciplines</w:t>
      </w:r>
      <w:r w:rsidRPr="00295EF8">
        <w:rPr>
          <w:color w:val="070707"/>
          <w:w w:val="105"/>
        </w:rPr>
        <w:t>.</w:t>
      </w:r>
    </w:p>
    <w:p w14:paraId="09C73971" w14:textId="77777777" w:rsidR="007C788E" w:rsidRDefault="007C788E" w:rsidP="007C788E">
      <w:pPr>
        <w:autoSpaceDE w:val="0"/>
        <w:autoSpaceDN w:val="0"/>
        <w:adjustRightInd w:val="0"/>
        <w:rPr>
          <w:rFonts w:cstheme="minorHAnsi"/>
          <w:b/>
        </w:rPr>
      </w:pPr>
    </w:p>
    <w:p w14:paraId="71253BA3" w14:textId="70817407" w:rsidR="009C12D3" w:rsidRPr="00CB71F1" w:rsidRDefault="009C12D3" w:rsidP="00295EF8">
      <w:pPr>
        <w:pStyle w:val="Heading1"/>
        <w:rPr>
          <w:rFonts w:eastAsia="MS Mincho"/>
        </w:rPr>
      </w:pPr>
      <w:r w:rsidRPr="00CB71F1">
        <w:rPr>
          <w:rFonts w:eastAsia="MS Mincho"/>
        </w:rPr>
        <w:t xml:space="preserve">Desirable qualifications include: </w:t>
      </w:r>
    </w:p>
    <w:p w14:paraId="217014EA" w14:textId="43960EA8" w:rsidR="00901B18" w:rsidRPr="00295EF8" w:rsidRDefault="00D7180D" w:rsidP="00295EF8">
      <w:pPr>
        <w:pStyle w:val="ListParagraph"/>
        <w:widowControl w:val="0"/>
        <w:numPr>
          <w:ilvl w:val="0"/>
          <w:numId w:val="16"/>
        </w:numPr>
        <w:autoSpaceDE w:val="0"/>
        <w:autoSpaceDN w:val="0"/>
        <w:adjustRightInd w:val="0"/>
        <w:jc w:val="both"/>
        <w:rPr>
          <w:color w:val="070707"/>
          <w:w w:val="105"/>
        </w:rPr>
      </w:pPr>
      <w:r>
        <w:rPr>
          <w:color w:val="070707"/>
          <w:w w:val="105"/>
        </w:rPr>
        <w:t>At least one year</w:t>
      </w:r>
      <w:r w:rsidR="00CB71F1" w:rsidRPr="00295EF8">
        <w:rPr>
          <w:color w:val="070707"/>
          <w:w w:val="105"/>
        </w:rPr>
        <w:t xml:space="preserve"> of e</w:t>
      </w:r>
      <w:r>
        <w:rPr>
          <w:color w:val="070707"/>
          <w:w w:val="105"/>
        </w:rPr>
        <w:t>xperience organizing or participating in a tutoring</w:t>
      </w:r>
      <w:r w:rsidR="00DB0843">
        <w:rPr>
          <w:color w:val="070707"/>
          <w:w w:val="105"/>
        </w:rPr>
        <w:t>/learning assistance program</w:t>
      </w:r>
    </w:p>
    <w:p w14:paraId="6E39BDBB" w14:textId="1E953926" w:rsidR="00CB71F1" w:rsidRPr="00295EF8" w:rsidRDefault="00DB0843" w:rsidP="00295EF8">
      <w:pPr>
        <w:pStyle w:val="ListParagraph"/>
        <w:widowControl w:val="0"/>
        <w:numPr>
          <w:ilvl w:val="0"/>
          <w:numId w:val="16"/>
        </w:numPr>
        <w:autoSpaceDE w:val="0"/>
        <w:autoSpaceDN w:val="0"/>
        <w:adjustRightInd w:val="0"/>
        <w:jc w:val="both"/>
        <w:rPr>
          <w:color w:val="070707"/>
          <w:w w:val="105"/>
        </w:rPr>
      </w:pPr>
      <w:r>
        <w:rPr>
          <w:color w:val="070707"/>
          <w:w w:val="105"/>
        </w:rPr>
        <w:t>Understanding of tutoring methodology vs teaching methodology, the concept of metacognitive skill-building, and principles of scaffolding academic support in a college environment</w:t>
      </w:r>
    </w:p>
    <w:p w14:paraId="2EB557CA" w14:textId="7835874F" w:rsidR="005B015F" w:rsidRPr="005B015F" w:rsidRDefault="00DB0843" w:rsidP="005B015F">
      <w:pPr>
        <w:pStyle w:val="ListParagraph"/>
        <w:widowControl w:val="0"/>
        <w:numPr>
          <w:ilvl w:val="0"/>
          <w:numId w:val="16"/>
        </w:numPr>
        <w:autoSpaceDE w:val="0"/>
        <w:autoSpaceDN w:val="0"/>
        <w:adjustRightInd w:val="0"/>
        <w:jc w:val="both"/>
        <w:rPr>
          <w:color w:val="070707"/>
          <w:w w:val="105"/>
        </w:rPr>
      </w:pPr>
      <w:r>
        <w:rPr>
          <w:color w:val="070707"/>
          <w:w w:val="105"/>
        </w:rPr>
        <w:t>Willingness to work collaboratively with Learning Center staff in an academic support partnership</w:t>
      </w:r>
    </w:p>
    <w:p w14:paraId="0091BE44" w14:textId="23D13A8B" w:rsidR="00A94C19" w:rsidRDefault="0041297D" w:rsidP="00295EF8">
      <w:pPr>
        <w:pStyle w:val="Heading1"/>
        <w:rPr>
          <w:rFonts w:eastAsia="MS Mincho"/>
        </w:rPr>
      </w:pPr>
      <w:r>
        <w:rPr>
          <w:rFonts w:eastAsia="MS Mincho"/>
        </w:rPr>
        <w:t>Reassignment Expectation</w:t>
      </w:r>
    </w:p>
    <w:p w14:paraId="12266FA4" w14:textId="6795AE82" w:rsidR="00A94C19" w:rsidRDefault="00A94C19" w:rsidP="00295EF8"/>
    <w:p w14:paraId="3A69B67D" w14:textId="3D88584F" w:rsidR="0041297D" w:rsidRDefault="00A94C19" w:rsidP="00295EF8">
      <w:pPr>
        <w:autoSpaceDE w:val="0"/>
        <w:autoSpaceDN w:val="0"/>
        <w:adjustRightInd w:val="0"/>
        <w:rPr>
          <w:rFonts w:eastAsia="MS Mincho" w:cstheme="minorHAnsi"/>
          <w:color w:val="000000"/>
        </w:rPr>
      </w:pPr>
      <w:r w:rsidRPr="000927AA">
        <w:rPr>
          <w:rFonts w:cstheme="minorHAnsi"/>
        </w:rPr>
        <w:t>0.2 FTE (</w:t>
      </w:r>
      <w:proofErr w:type="gramStart"/>
      <w:r w:rsidRPr="000927AA">
        <w:rPr>
          <w:rFonts w:cstheme="minorHAnsi"/>
        </w:rPr>
        <w:t>3</w:t>
      </w:r>
      <w:proofErr w:type="gramEnd"/>
      <w:r w:rsidRPr="000927AA">
        <w:rPr>
          <w:rFonts w:cstheme="minorHAnsi"/>
        </w:rPr>
        <w:t xml:space="preserve"> units) = 7.5 </w:t>
      </w:r>
      <w:proofErr w:type="spellStart"/>
      <w:r w:rsidRPr="000927AA">
        <w:rPr>
          <w:rFonts w:cstheme="minorHAnsi"/>
        </w:rPr>
        <w:t>hrs</w:t>
      </w:r>
      <w:proofErr w:type="spellEnd"/>
      <w:r w:rsidRPr="000927AA">
        <w:rPr>
          <w:rFonts w:cstheme="minorHAnsi"/>
        </w:rPr>
        <w:t>/week or</w:t>
      </w:r>
      <w:r>
        <w:rPr>
          <w:rFonts w:cstheme="minorHAnsi"/>
        </w:rPr>
        <w:t xml:space="preserve"> </w:t>
      </w:r>
      <w:r w:rsidRPr="000927AA">
        <w:rPr>
          <w:rFonts w:cstheme="minorHAnsi"/>
        </w:rPr>
        <w:t xml:space="preserve">approximately 120 </w:t>
      </w:r>
      <w:proofErr w:type="spellStart"/>
      <w:r w:rsidRPr="000927AA">
        <w:rPr>
          <w:rFonts w:cstheme="minorHAnsi"/>
        </w:rPr>
        <w:t>hrs</w:t>
      </w:r>
      <w:proofErr w:type="spellEnd"/>
      <w:r w:rsidRPr="000927AA">
        <w:rPr>
          <w:rFonts w:cstheme="minorHAnsi"/>
        </w:rPr>
        <w:t>/semester.</w:t>
      </w:r>
      <w:r w:rsidR="008521FE">
        <w:rPr>
          <w:rFonts w:cstheme="minorHAnsi"/>
        </w:rPr>
        <w:t xml:space="preserve"> </w:t>
      </w:r>
      <w:r w:rsidR="008521FE" w:rsidRPr="00CB71F1">
        <w:rPr>
          <w:rFonts w:eastAsia="MS Mincho" w:cstheme="minorHAnsi"/>
          <w:color w:val="000000"/>
        </w:rPr>
        <w:t xml:space="preserve">Part-time </w:t>
      </w:r>
      <w:r w:rsidR="008521FE">
        <w:rPr>
          <w:rFonts w:eastAsia="MS Mincho" w:cstheme="minorHAnsi"/>
          <w:color w:val="000000"/>
        </w:rPr>
        <w:t xml:space="preserve">faculty </w:t>
      </w:r>
      <w:r w:rsidR="008521FE" w:rsidRPr="00CB71F1">
        <w:rPr>
          <w:rFonts w:eastAsia="MS Mincho" w:cstheme="minorHAnsi"/>
          <w:color w:val="000000"/>
        </w:rPr>
        <w:t>paid hourly (non-instructional load rate)</w:t>
      </w:r>
      <w:r w:rsidR="008521FE">
        <w:rPr>
          <w:rFonts w:eastAsia="MS Mincho" w:cstheme="minorHAnsi"/>
          <w:color w:val="000000"/>
        </w:rPr>
        <w:t>. Term:  2 years, renewable.</w:t>
      </w:r>
    </w:p>
    <w:p w14:paraId="1831B0F5" w14:textId="02D28970" w:rsidR="0041297D" w:rsidRDefault="0041297D" w:rsidP="00295EF8">
      <w:pPr>
        <w:pStyle w:val="Heading1"/>
      </w:pPr>
      <w:r>
        <w:rPr>
          <w:rFonts w:eastAsia="MS Mincho"/>
        </w:rPr>
        <w:t>Responsible Administrator</w:t>
      </w:r>
      <w:r w:rsidR="00C85749">
        <w:rPr>
          <w:rFonts w:eastAsia="MS Mincho"/>
        </w:rPr>
        <w:t xml:space="preserve">:  </w:t>
      </w:r>
      <w:r w:rsidR="00C85749" w:rsidRPr="00295EF8">
        <w:rPr>
          <w:rFonts w:asciiTheme="minorHAnsi" w:eastAsia="MS Mincho" w:hAnsiTheme="minorHAnsi" w:cstheme="minorHAnsi"/>
          <w:color w:val="000000"/>
          <w:sz w:val="24"/>
          <w:szCs w:val="24"/>
        </w:rPr>
        <w:t>Dean of ASLT</w:t>
      </w:r>
      <w:r w:rsidR="00C85749">
        <w:rPr>
          <w:rFonts w:asciiTheme="minorHAnsi" w:eastAsia="MS Mincho" w:hAnsiTheme="minorHAnsi" w:cstheme="minorHAnsi"/>
          <w:color w:val="000000"/>
          <w:sz w:val="24"/>
          <w:szCs w:val="24"/>
        </w:rPr>
        <w:t>.</w:t>
      </w:r>
    </w:p>
    <w:p w14:paraId="3CEA45E5" w14:textId="0840C82D" w:rsidR="004826DB" w:rsidRPr="001D69A0" w:rsidRDefault="004826DB">
      <w:pPr>
        <w:widowControl w:val="0"/>
        <w:autoSpaceDE w:val="0"/>
        <w:autoSpaceDN w:val="0"/>
        <w:adjustRightInd w:val="0"/>
        <w:spacing w:line="280" w:lineRule="atLeast"/>
        <w:rPr>
          <w:rFonts w:eastAsia="MS Mincho" w:cstheme="minorHAnsi"/>
          <w:color w:val="000000"/>
        </w:rPr>
      </w:pPr>
    </w:p>
    <w:sectPr w:rsidR="004826DB" w:rsidRPr="001D69A0" w:rsidSect="00295EF8">
      <w:headerReference w:type="default" r:id="rId12"/>
      <w:footerReference w:type="default" r:id="rId13"/>
      <w:pgSz w:w="12240" w:h="15840"/>
      <w:pgMar w:top="864" w:right="1152" w:bottom="864" w:left="115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9DF64" w14:textId="77777777" w:rsidR="00D90FE1" w:rsidRDefault="00D90FE1" w:rsidP="007F5208">
      <w:r>
        <w:separator/>
      </w:r>
    </w:p>
  </w:endnote>
  <w:endnote w:type="continuationSeparator" w:id="0">
    <w:p w14:paraId="67751C5F" w14:textId="77777777" w:rsidR="00D90FE1" w:rsidRDefault="00D90FE1" w:rsidP="007F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3557054"/>
      <w:docPartObj>
        <w:docPartGallery w:val="Page Numbers (Bottom of Page)"/>
        <w:docPartUnique/>
      </w:docPartObj>
    </w:sdtPr>
    <w:sdtEndPr>
      <w:rPr>
        <w:noProof/>
      </w:rPr>
    </w:sdtEndPr>
    <w:sdtContent>
      <w:p w14:paraId="175B30CE" w14:textId="5A3464B2" w:rsidR="008521FE" w:rsidRDefault="008521FE">
        <w:pPr>
          <w:pStyle w:val="Footer"/>
          <w:jc w:val="right"/>
        </w:pPr>
        <w:r>
          <w:fldChar w:fldCharType="begin"/>
        </w:r>
        <w:r>
          <w:instrText xml:space="preserve"> PAGE   \* MERGEFORMAT </w:instrText>
        </w:r>
        <w:r>
          <w:fldChar w:fldCharType="separate"/>
        </w:r>
        <w:r w:rsidR="005926E9">
          <w:rPr>
            <w:noProof/>
          </w:rPr>
          <w:t>1</w:t>
        </w:r>
        <w:r>
          <w:rPr>
            <w:noProof/>
          </w:rPr>
          <w:fldChar w:fldCharType="end"/>
        </w:r>
      </w:p>
    </w:sdtContent>
  </w:sdt>
  <w:p w14:paraId="30E162D8" w14:textId="77777777" w:rsidR="008521FE" w:rsidRDefault="00852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DF616" w14:textId="77777777" w:rsidR="00D90FE1" w:rsidRDefault="00D90FE1" w:rsidP="007F5208">
      <w:r>
        <w:separator/>
      </w:r>
    </w:p>
  </w:footnote>
  <w:footnote w:type="continuationSeparator" w:id="0">
    <w:p w14:paraId="738B3A2F" w14:textId="77777777" w:rsidR="00D90FE1" w:rsidRDefault="00D90FE1" w:rsidP="007F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4AE99" w14:textId="7F8E42A3" w:rsidR="00BD52DF" w:rsidRDefault="00D90FE1">
    <w:pPr>
      <w:pStyle w:val="Header"/>
    </w:pPr>
    <w:sdt>
      <w:sdtPr>
        <w:id w:val="524213780"/>
        <w:docPartObj>
          <w:docPartGallery w:val="Watermarks"/>
          <w:docPartUnique/>
        </w:docPartObj>
      </w:sdtPr>
      <w:sdtEndPr/>
      <w:sdtContent>
        <w:r>
          <w:rPr>
            <w:noProof/>
          </w:rPr>
          <w:pict w14:anchorId="6A9A7E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D69A0">
      <w:rPr>
        <w:noProof/>
      </w:rPr>
      <w:drawing>
        <wp:inline distT="0" distB="0" distL="0" distR="0" wp14:anchorId="7F2401B5" wp14:editId="5EDE33C6">
          <wp:extent cx="399340" cy="397565"/>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ada College Logo.jpg"/>
                  <pic:cNvPicPr/>
                </pic:nvPicPr>
                <pic:blipFill>
                  <a:blip r:embed="rId1">
                    <a:extLst>
                      <a:ext uri="{28A0092B-C50C-407E-A947-70E740481C1C}">
                        <a14:useLocalDpi xmlns:a14="http://schemas.microsoft.com/office/drawing/2010/main" val="0"/>
                      </a:ext>
                    </a:extLst>
                  </a:blip>
                  <a:stretch>
                    <a:fillRect/>
                  </a:stretch>
                </pic:blipFill>
                <pic:spPr>
                  <a:xfrm>
                    <a:off x="0" y="0"/>
                    <a:ext cx="426240" cy="424345"/>
                  </a:xfrm>
                  <a:prstGeom prst="rect">
                    <a:avLst/>
                  </a:prstGeom>
                </pic:spPr>
              </pic:pic>
            </a:graphicData>
          </a:graphic>
        </wp:inline>
      </w:drawing>
    </w:r>
    <w:r w:rsidR="001D69A0">
      <w:t xml:space="preserve"> </w:t>
    </w:r>
    <w:r w:rsidR="001D69A0">
      <w:tab/>
      <w:t>Canada College Office of Instruction</w:t>
    </w:r>
  </w:p>
  <w:p w14:paraId="72578FD7" w14:textId="4E937155" w:rsidR="007F5208" w:rsidRDefault="001D69A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360AB8"/>
    <w:multiLevelType w:val="hybridMultilevel"/>
    <w:tmpl w:val="CFB05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54C6D"/>
    <w:multiLevelType w:val="hybridMultilevel"/>
    <w:tmpl w:val="59E65F46"/>
    <w:lvl w:ilvl="0" w:tplc="068224F4">
      <w:start w:val="1"/>
      <w:numFmt w:val="decimal"/>
      <w:lvlText w:val="%1."/>
      <w:lvlJc w:val="left"/>
      <w:pPr>
        <w:ind w:left="223" w:hanging="188"/>
      </w:pPr>
      <w:rPr>
        <w:rFonts w:hint="default"/>
        <w:spacing w:val="-1"/>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469C0"/>
    <w:multiLevelType w:val="hybridMultilevel"/>
    <w:tmpl w:val="B4329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E67E0"/>
    <w:multiLevelType w:val="hybridMultilevel"/>
    <w:tmpl w:val="4A60D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4FAD"/>
    <w:multiLevelType w:val="hybridMultilevel"/>
    <w:tmpl w:val="D31A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E6B3E"/>
    <w:multiLevelType w:val="hybridMultilevel"/>
    <w:tmpl w:val="0EF4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80355"/>
    <w:multiLevelType w:val="hybridMultilevel"/>
    <w:tmpl w:val="708292AA"/>
    <w:lvl w:ilvl="0" w:tplc="01964A0E">
      <w:start w:val="1"/>
      <w:numFmt w:val="bullet"/>
      <w:lvlText w:val=""/>
      <w:lvlJc w:val="left"/>
      <w:pPr>
        <w:ind w:left="1080" w:hanging="360"/>
      </w:pPr>
      <w:rPr>
        <w:rFonts w:ascii="Times" w:eastAsiaTheme="minorHAnsi" w:hAnsi="Times" w:cs="Times"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666AA"/>
    <w:multiLevelType w:val="hybridMultilevel"/>
    <w:tmpl w:val="C778E552"/>
    <w:lvl w:ilvl="0" w:tplc="068224F4">
      <w:start w:val="1"/>
      <w:numFmt w:val="decimal"/>
      <w:lvlText w:val="%1."/>
      <w:lvlJc w:val="left"/>
      <w:pPr>
        <w:ind w:left="223" w:hanging="188"/>
      </w:pPr>
      <w:rPr>
        <w:rFonts w:hint="default"/>
        <w:spacing w:val="-1"/>
        <w:w w:val="105"/>
      </w:rPr>
    </w:lvl>
    <w:lvl w:ilvl="1" w:tplc="ED1031FE">
      <w:start w:val="1"/>
      <w:numFmt w:val="decimal"/>
      <w:lvlText w:val="%2."/>
      <w:lvlJc w:val="left"/>
      <w:pPr>
        <w:ind w:left="709" w:hanging="182"/>
      </w:pPr>
      <w:rPr>
        <w:rFonts w:hint="default"/>
        <w:spacing w:val="-1"/>
        <w:w w:val="101"/>
      </w:rPr>
    </w:lvl>
    <w:lvl w:ilvl="2" w:tplc="3DF40A36">
      <w:numFmt w:val="bullet"/>
      <w:lvlText w:val="•"/>
      <w:lvlJc w:val="left"/>
      <w:pPr>
        <w:ind w:left="988" w:hanging="208"/>
      </w:pPr>
      <w:rPr>
        <w:rFonts w:ascii="Arial" w:eastAsia="Arial" w:hAnsi="Arial" w:cs="Arial" w:hint="default"/>
        <w:color w:val="050505"/>
        <w:w w:val="105"/>
        <w:sz w:val="16"/>
        <w:szCs w:val="16"/>
      </w:rPr>
    </w:lvl>
    <w:lvl w:ilvl="3" w:tplc="0A060900">
      <w:numFmt w:val="bullet"/>
      <w:lvlText w:val="•"/>
      <w:lvlJc w:val="left"/>
      <w:pPr>
        <w:ind w:left="1955" w:hanging="208"/>
      </w:pPr>
      <w:rPr>
        <w:rFonts w:hint="default"/>
      </w:rPr>
    </w:lvl>
    <w:lvl w:ilvl="4" w:tplc="8EB8B56C">
      <w:numFmt w:val="bullet"/>
      <w:lvlText w:val="•"/>
      <w:lvlJc w:val="left"/>
      <w:pPr>
        <w:ind w:left="2931" w:hanging="208"/>
      </w:pPr>
      <w:rPr>
        <w:rFonts w:hint="default"/>
      </w:rPr>
    </w:lvl>
    <w:lvl w:ilvl="5" w:tplc="81E0D54C">
      <w:numFmt w:val="bullet"/>
      <w:lvlText w:val="•"/>
      <w:lvlJc w:val="left"/>
      <w:pPr>
        <w:ind w:left="3906" w:hanging="208"/>
      </w:pPr>
      <w:rPr>
        <w:rFonts w:hint="default"/>
      </w:rPr>
    </w:lvl>
    <w:lvl w:ilvl="6" w:tplc="5CB61188">
      <w:numFmt w:val="bullet"/>
      <w:lvlText w:val="•"/>
      <w:lvlJc w:val="left"/>
      <w:pPr>
        <w:ind w:left="4882" w:hanging="208"/>
      </w:pPr>
      <w:rPr>
        <w:rFonts w:hint="default"/>
      </w:rPr>
    </w:lvl>
    <w:lvl w:ilvl="7" w:tplc="01BE4946">
      <w:numFmt w:val="bullet"/>
      <w:lvlText w:val="•"/>
      <w:lvlJc w:val="left"/>
      <w:pPr>
        <w:ind w:left="5857" w:hanging="208"/>
      </w:pPr>
      <w:rPr>
        <w:rFonts w:hint="default"/>
      </w:rPr>
    </w:lvl>
    <w:lvl w:ilvl="8" w:tplc="6952CD28">
      <w:numFmt w:val="bullet"/>
      <w:lvlText w:val="•"/>
      <w:lvlJc w:val="left"/>
      <w:pPr>
        <w:ind w:left="6833" w:hanging="208"/>
      </w:pPr>
      <w:rPr>
        <w:rFonts w:hint="default"/>
      </w:rPr>
    </w:lvl>
  </w:abstractNum>
  <w:abstractNum w:abstractNumId="11" w15:restartNumberingAfterBreak="0">
    <w:nsid w:val="33E87D5F"/>
    <w:multiLevelType w:val="hybridMultilevel"/>
    <w:tmpl w:val="56182DCC"/>
    <w:lvl w:ilvl="0" w:tplc="01964A0E">
      <w:start w:val="1"/>
      <w:numFmt w:val="bullet"/>
      <w:lvlText w:val=""/>
      <w:lvlJc w:val="left"/>
      <w:pPr>
        <w:ind w:left="1080" w:hanging="360"/>
      </w:pPr>
      <w:rPr>
        <w:rFonts w:ascii="Times" w:eastAsiaTheme="minorHAnsi" w:hAnsi="Times" w:cs="Times"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4F669D"/>
    <w:multiLevelType w:val="hybridMultilevel"/>
    <w:tmpl w:val="D2E8C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CA7192"/>
    <w:multiLevelType w:val="hybridMultilevel"/>
    <w:tmpl w:val="581E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D1466"/>
    <w:multiLevelType w:val="hybridMultilevel"/>
    <w:tmpl w:val="A168A5A6"/>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5" w15:restartNumberingAfterBreak="0">
    <w:nsid w:val="741E7438"/>
    <w:multiLevelType w:val="hybridMultilevel"/>
    <w:tmpl w:val="33907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B2ED6"/>
    <w:multiLevelType w:val="hybridMultilevel"/>
    <w:tmpl w:val="0098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162F93"/>
    <w:multiLevelType w:val="hybridMultilevel"/>
    <w:tmpl w:val="B300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BA09FE"/>
    <w:multiLevelType w:val="hybridMultilevel"/>
    <w:tmpl w:val="216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4"/>
  </w:num>
  <w:num w:numId="5">
    <w:abstractNumId w:val="11"/>
  </w:num>
  <w:num w:numId="6">
    <w:abstractNumId w:val="9"/>
  </w:num>
  <w:num w:numId="7">
    <w:abstractNumId w:val="10"/>
  </w:num>
  <w:num w:numId="8">
    <w:abstractNumId w:val="4"/>
  </w:num>
  <w:num w:numId="9">
    <w:abstractNumId w:val="18"/>
  </w:num>
  <w:num w:numId="10">
    <w:abstractNumId w:val="13"/>
  </w:num>
  <w:num w:numId="11">
    <w:abstractNumId w:val="6"/>
  </w:num>
  <w:num w:numId="12">
    <w:abstractNumId w:val="3"/>
  </w:num>
  <w:num w:numId="13">
    <w:abstractNumId w:val="17"/>
  </w:num>
  <w:num w:numId="14">
    <w:abstractNumId w:val="15"/>
  </w:num>
  <w:num w:numId="15">
    <w:abstractNumId w:val="12"/>
  </w:num>
  <w:num w:numId="16">
    <w:abstractNumId w:val="5"/>
  </w:num>
  <w:num w:numId="17">
    <w:abstractNumId w:val="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3"/>
    <w:rsid w:val="000027B4"/>
    <w:rsid w:val="00075AD8"/>
    <w:rsid w:val="000A46F2"/>
    <w:rsid w:val="000C54E3"/>
    <w:rsid w:val="001C0502"/>
    <w:rsid w:val="001D69A0"/>
    <w:rsid w:val="0021437C"/>
    <w:rsid w:val="00251282"/>
    <w:rsid w:val="002527D1"/>
    <w:rsid w:val="00257A3D"/>
    <w:rsid w:val="00295EF8"/>
    <w:rsid w:val="002A065A"/>
    <w:rsid w:val="002A4244"/>
    <w:rsid w:val="003B1EB4"/>
    <w:rsid w:val="0041297D"/>
    <w:rsid w:val="00430CA1"/>
    <w:rsid w:val="004826DB"/>
    <w:rsid w:val="00492FB5"/>
    <w:rsid w:val="004A23B2"/>
    <w:rsid w:val="00501EF6"/>
    <w:rsid w:val="005926E9"/>
    <w:rsid w:val="00596E82"/>
    <w:rsid w:val="005B015F"/>
    <w:rsid w:val="005C6D78"/>
    <w:rsid w:val="00600F20"/>
    <w:rsid w:val="0060554B"/>
    <w:rsid w:val="0061553E"/>
    <w:rsid w:val="00617E05"/>
    <w:rsid w:val="00635E31"/>
    <w:rsid w:val="00673C1F"/>
    <w:rsid w:val="00727F03"/>
    <w:rsid w:val="007A4F3F"/>
    <w:rsid w:val="007C788E"/>
    <w:rsid w:val="007D6A77"/>
    <w:rsid w:val="007F5208"/>
    <w:rsid w:val="00812626"/>
    <w:rsid w:val="008521FE"/>
    <w:rsid w:val="00895984"/>
    <w:rsid w:val="008E63BB"/>
    <w:rsid w:val="008F5CD2"/>
    <w:rsid w:val="00901B18"/>
    <w:rsid w:val="009A496B"/>
    <w:rsid w:val="009B1257"/>
    <w:rsid w:val="009B2F39"/>
    <w:rsid w:val="009C12D3"/>
    <w:rsid w:val="009F7D11"/>
    <w:rsid w:val="00A94C19"/>
    <w:rsid w:val="00AE3B2B"/>
    <w:rsid w:val="00AF68D2"/>
    <w:rsid w:val="00B57806"/>
    <w:rsid w:val="00BD52DF"/>
    <w:rsid w:val="00C3112B"/>
    <w:rsid w:val="00C419F3"/>
    <w:rsid w:val="00C85749"/>
    <w:rsid w:val="00CB71F1"/>
    <w:rsid w:val="00CC33D0"/>
    <w:rsid w:val="00CD3342"/>
    <w:rsid w:val="00CF1293"/>
    <w:rsid w:val="00D41E51"/>
    <w:rsid w:val="00D540E9"/>
    <w:rsid w:val="00D7180D"/>
    <w:rsid w:val="00D90FE1"/>
    <w:rsid w:val="00DB0843"/>
    <w:rsid w:val="00E0506D"/>
    <w:rsid w:val="00E277B7"/>
    <w:rsid w:val="00E4040D"/>
    <w:rsid w:val="00E657D6"/>
    <w:rsid w:val="00E74208"/>
    <w:rsid w:val="00FA4EA7"/>
    <w:rsid w:val="00FC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13FEA0"/>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55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CB71F1"/>
    <w:pPr>
      <w:widowControl w:val="0"/>
      <w:autoSpaceDE w:val="0"/>
      <w:autoSpaceDN w:val="0"/>
      <w:ind w:left="528"/>
      <w:outlineLvl w:val="1"/>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3D0"/>
    <w:pPr>
      <w:ind w:left="720"/>
      <w:contextualSpacing/>
    </w:pPr>
  </w:style>
  <w:style w:type="paragraph" w:styleId="Header">
    <w:name w:val="header"/>
    <w:basedOn w:val="Normal"/>
    <w:link w:val="HeaderChar"/>
    <w:uiPriority w:val="99"/>
    <w:unhideWhenUsed/>
    <w:rsid w:val="007F5208"/>
    <w:pPr>
      <w:tabs>
        <w:tab w:val="center" w:pos="4680"/>
        <w:tab w:val="right" w:pos="9360"/>
      </w:tabs>
    </w:pPr>
  </w:style>
  <w:style w:type="character" w:customStyle="1" w:styleId="HeaderChar">
    <w:name w:val="Header Char"/>
    <w:basedOn w:val="DefaultParagraphFont"/>
    <w:link w:val="Header"/>
    <w:uiPriority w:val="99"/>
    <w:rsid w:val="007F5208"/>
  </w:style>
  <w:style w:type="paragraph" w:styleId="Footer">
    <w:name w:val="footer"/>
    <w:basedOn w:val="Normal"/>
    <w:link w:val="FooterChar"/>
    <w:uiPriority w:val="99"/>
    <w:unhideWhenUsed/>
    <w:rsid w:val="007F5208"/>
    <w:pPr>
      <w:tabs>
        <w:tab w:val="center" w:pos="4680"/>
        <w:tab w:val="right" w:pos="9360"/>
      </w:tabs>
    </w:pPr>
  </w:style>
  <w:style w:type="character" w:customStyle="1" w:styleId="FooterChar">
    <w:name w:val="Footer Char"/>
    <w:basedOn w:val="DefaultParagraphFont"/>
    <w:link w:val="Footer"/>
    <w:uiPriority w:val="99"/>
    <w:rsid w:val="007F5208"/>
  </w:style>
  <w:style w:type="paragraph" w:styleId="BodyText">
    <w:name w:val="Body Text"/>
    <w:basedOn w:val="Normal"/>
    <w:link w:val="BodyTextChar"/>
    <w:uiPriority w:val="1"/>
    <w:qFormat/>
    <w:rsid w:val="00CB71F1"/>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CB71F1"/>
    <w:rPr>
      <w:rFonts w:ascii="Arial" w:eastAsia="Arial" w:hAnsi="Arial" w:cs="Arial"/>
      <w:sz w:val="16"/>
      <w:szCs w:val="16"/>
    </w:rPr>
  </w:style>
  <w:style w:type="character" w:customStyle="1" w:styleId="Heading2Char">
    <w:name w:val="Heading 2 Char"/>
    <w:basedOn w:val="DefaultParagraphFont"/>
    <w:link w:val="Heading2"/>
    <w:uiPriority w:val="1"/>
    <w:rsid w:val="00CB71F1"/>
    <w:rPr>
      <w:rFonts w:ascii="Arial" w:eastAsia="Arial" w:hAnsi="Arial" w:cs="Arial"/>
      <w:b/>
      <w:bCs/>
      <w:sz w:val="16"/>
      <w:szCs w:val="16"/>
    </w:rPr>
  </w:style>
  <w:style w:type="character" w:customStyle="1" w:styleId="Heading1Char">
    <w:name w:val="Heading 1 Char"/>
    <w:basedOn w:val="DefaultParagraphFont"/>
    <w:link w:val="Heading1"/>
    <w:uiPriority w:val="9"/>
    <w:rsid w:val="0060554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57806"/>
    <w:rPr>
      <w:color w:val="0563C1" w:themeColor="hyperlink"/>
      <w:u w:val="single"/>
    </w:rPr>
  </w:style>
  <w:style w:type="paragraph" w:styleId="BalloonText">
    <w:name w:val="Balloon Text"/>
    <w:basedOn w:val="Normal"/>
    <w:link w:val="BalloonTextChar"/>
    <w:uiPriority w:val="99"/>
    <w:semiHidden/>
    <w:unhideWhenUsed/>
    <w:rsid w:val="001C05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502"/>
    <w:rPr>
      <w:rFonts w:ascii="Segoe UI" w:hAnsi="Segoe UI" w:cs="Segoe UI"/>
      <w:sz w:val="18"/>
      <w:szCs w:val="18"/>
    </w:rPr>
  </w:style>
  <w:style w:type="paragraph" w:styleId="NormalWeb">
    <w:name w:val="Normal (Web)"/>
    <w:basedOn w:val="Normal"/>
    <w:uiPriority w:val="99"/>
    <w:semiHidden/>
    <w:unhideWhenUsed/>
    <w:rsid w:val="009B1257"/>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55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ollege.edu/ipc/Appendix_D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B34DE776FEDB4BA5D2FF499C693655" ma:contentTypeVersion="12" ma:contentTypeDescription="Create a new document." ma:contentTypeScope="" ma:versionID="79bbb8f5806d0e870e17ffeb6550a4af">
  <xsd:schema xmlns:xsd="http://www.w3.org/2001/XMLSchema" xmlns:xs="http://www.w3.org/2001/XMLSchema" xmlns:p="http://schemas.microsoft.com/office/2006/metadata/properties" xmlns:ns3="b7d2e593-fa04-4a17-a8f2-9decb15f0645" xmlns:ns4="c59f465e-1917-4551-9a19-ee402f9a9f36" targetNamespace="http://schemas.microsoft.com/office/2006/metadata/properties" ma:root="true" ma:fieldsID="e62bcf5f282c4662bdec302df24638b3" ns3:_="" ns4:_="">
    <xsd:import namespace="b7d2e593-fa04-4a17-a8f2-9decb15f0645"/>
    <xsd:import namespace="c59f465e-1917-4551-9a19-ee402f9a9f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2e593-fa04-4a17-a8f2-9decb15f064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f465e-1917-4551-9a19-ee402f9a9f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B00DE-61E5-4EA8-B8E4-1F1974BC89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91F8DB-6EB5-440E-A456-AB186BC90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2e593-fa04-4a17-a8f2-9decb15f0645"/>
    <ds:schemaRef ds:uri="c59f465e-1917-4551-9a19-ee402f9a9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FBE25-CF96-413E-84C3-DDFF8BEB3E46}">
  <ds:schemaRefs>
    <ds:schemaRef ds:uri="http://schemas.microsoft.com/sharepoint/v3/contenttype/forms"/>
  </ds:schemaRefs>
</ds:datastoreItem>
</file>

<file path=customXml/itemProps4.xml><?xml version="1.0" encoding="utf-8"?>
<ds:datastoreItem xmlns:ds="http://schemas.openxmlformats.org/officeDocument/2006/customXml" ds:itemID="{6F0ADF70-C2E6-453C-A427-19062FD2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Lezlee</dc:creator>
  <cp:keywords/>
  <dc:description/>
  <cp:lastModifiedBy>Reed, David</cp:lastModifiedBy>
  <cp:revision>3</cp:revision>
  <dcterms:created xsi:type="dcterms:W3CDTF">2021-02-10T23:34:00Z</dcterms:created>
  <dcterms:modified xsi:type="dcterms:W3CDTF">2021-02-11T00:36:00Z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0x010100C7B34DE776FEDB4BA5D2FF499C693655</vt:lpwstr>
  </property>
</Properties>
</file>