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0A" w:rsidRPr="000F54C2" w:rsidRDefault="000F54C2" w:rsidP="000F54C2">
      <w:pPr>
        <w:spacing w:after="0"/>
        <w:rPr>
          <w:rFonts w:ascii="Arial" w:hAnsi="Arial" w:cs="Arial"/>
          <w:b/>
          <w:sz w:val="21"/>
          <w:szCs w:val="21"/>
        </w:rPr>
      </w:pPr>
      <w:r w:rsidRPr="000F54C2">
        <w:rPr>
          <w:rFonts w:ascii="Arial" w:hAnsi="Arial" w:cs="Arial"/>
          <w:b/>
          <w:sz w:val="21"/>
          <w:szCs w:val="21"/>
        </w:rPr>
        <w:t>Statement of Intention</w:t>
      </w:r>
    </w:p>
    <w:p w:rsidR="000F54C2" w:rsidRPr="000F54C2" w:rsidRDefault="000F54C2" w:rsidP="000F54C2">
      <w:pPr>
        <w:spacing w:after="0"/>
        <w:rPr>
          <w:rFonts w:ascii="Arial" w:hAnsi="Arial" w:cs="Arial"/>
          <w:sz w:val="21"/>
          <w:szCs w:val="21"/>
        </w:rPr>
      </w:pPr>
      <w:r w:rsidRPr="000F54C2">
        <w:rPr>
          <w:rFonts w:ascii="Arial" w:hAnsi="Arial" w:cs="Arial"/>
          <w:sz w:val="21"/>
          <w:szCs w:val="21"/>
          <w:highlight w:val="white"/>
        </w:rPr>
        <w:t>The intention of the Cañada Professional Development Framework is to provide the foundation for a comprehensive professional development program that meets the college’s needs through supporting existing campus-wide professional development opportunities and creating a path for further campus-wide professional efforts. Specific goals, objectives, resource allocation (funding and time), and programming will be determined by various professional development committees on campus:</w:t>
      </w:r>
      <w:bookmarkStart w:id="0" w:name="_pa8k94em5tm3" w:colFirst="0" w:colLast="0"/>
      <w:bookmarkEnd w:id="0"/>
    </w:p>
    <w:p w:rsidR="000F54C2" w:rsidRPr="000F54C2" w:rsidRDefault="000F54C2" w:rsidP="000F54C2">
      <w:pPr>
        <w:numPr>
          <w:ilvl w:val="0"/>
          <w:numId w:val="1"/>
        </w:numPr>
        <w:spacing w:after="0" w:line="276" w:lineRule="auto"/>
        <w:ind w:hanging="360"/>
        <w:contextualSpacing/>
        <w:rPr>
          <w:rFonts w:ascii="Arial" w:hAnsi="Arial" w:cs="Arial"/>
          <w:sz w:val="21"/>
          <w:szCs w:val="21"/>
          <w:highlight w:val="white"/>
        </w:rPr>
      </w:pPr>
      <w:bookmarkStart w:id="1" w:name="_l702r8jwpwez" w:colFirst="0" w:colLast="0"/>
      <w:bookmarkEnd w:id="1"/>
      <w:r w:rsidRPr="000F54C2">
        <w:rPr>
          <w:rFonts w:ascii="Arial" w:hAnsi="Arial" w:cs="Arial"/>
          <w:sz w:val="21"/>
          <w:szCs w:val="21"/>
          <w:highlight w:val="white"/>
        </w:rPr>
        <w:t>Campus-wide Professional Development Committee</w:t>
      </w:r>
    </w:p>
    <w:p w:rsidR="000F54C2" w:rsidRPr="000F54C2" w:rsidRDefault="000F54C2" w:rsidP="000F54C2">
      <w:pPr>
        <w:numPr>
          <w:ilvl w:val="0"/>
          <w:numId w:val="1"/>
        </w:numPr>
        <w:spacing w:after="0" w:line="276" w:lineRule="auto"/>
        <w:ind w:hanging="360"/>
        <w:contextualSpacing/>
        <w:rPr>
          <w:rFonts w:ascii="Arial" w:hAnsi="Arial" w:cs="Arial"/>
          <w:sz w:val="21"/>
          <w:szCs w:val="21"/>
          <w:highlight w:val="white"/>
        </w:rPr>
      </w:pPr>
      <w:bookmarkStart w:id="2" w:name="_i5x9fk16r0nb" w:colFirst="0" w:colLast="0"/>
      <w:bookmarkEnd w:id="2"/>
      <w:r w:rsidRPr="000F54C2">
        <w:rPr>
          <w:rFonts w:ascii="Arial" w:hAnsi="Arial" w:cs="Arial"/>
          <w:sz w:val="21"/>
          <w:szCs w:val="21"/>
          <w:highlight w:val="white"/>
        </w:rPr>
        <w:t>Faculty Professional Development Committee</w:t>
      </w:r>
    </w:p>
    <w:p w:rsidR="000F54C2" w:rsidRPr="000F54C2" w:rsidRDefault="000F54C2" w:rsidP="000F54C2">
      <w:pPr>
        <w:numPr>
          <w:ilvl w:val="0"/>
          <w:numId w:val="1"/>
        </w:numPr>
        <w:spacing w:after="0" w:line="276" w:lineRule="auto"/>
        <w:ind w:hanging="360"/>
        <w:contextualSpacing/>
        <w:rPr>
          <w:rFonts w:ascii="Arial" w:hAnsi="Arial" w:cs="Arial"/>
          <w:sz w:val="21"/>
          <w:szCs w:val="21"/>
          <w:highlight w:val="white"/>
        </w:rPr>
      </w:pPr>
      <w:bookmarkStart w:id="3" w:name="_vmbwg1khow6a" w:colFirst="0" w:colLast="0"/>
      <w:bookmarkEnd w:id="3"/>
      <w:r w:rsidRPr="000F54C2">
        <w:rPr>
          <w:rFonts w:ascii="Arial" w:hAnsi="Arial" w:cs="Arial"/>
          <w:sz w:val="21"/>
          <w:szCs w:val="21"/>
          <w:highlight w:val="white"/>
        </w:rPr>
        <w:t>Classified Professional Development Work Group</w:t>
      </w:r>
    </w:p>
    <w:p w:rsidR="000F54C2" w:rsidRPr="000F54C2" w:rsidRDefault="000F54C2" w:rsidP="000F54C2">
      <w:pPr>
        <w:numPr>
          <w:ilvl w:val="0"/>
          <w:numId w:val="1"/>
        </w:numPr>
        <w:spacing w:after="0" w:line="276" w:lineRule="auto"/>
        <w:ind w:hanging="360"/>
        <w:contextualSpacing/>
        <w:rPr>
          <w:rFonts w:ascii="Arial" w:hAnsi="Arial" w:cs="Arial"/>
          <w:sz w:val="21"/>
          <w:szCs w:val="21"/>
          <w:highlight w:val="white"/>
        </w:rPr>
      </w:pPr>
      <w:bookmarkStart w:id="4" w:name="_1zn3852xedc5" w:colFirst="0" w:colLast="0"/>
      <w:bookmarkEnd w:id="4"/>
      <w:r w:rsidRPr="000F54C2">
        <w:rPr>
          <w:rFonts w:ascii="Arial" w:hAnsi="Arial" w:cs="Arial"/>
          <w:sz w:val="21"/>
          <w:szCs w:val="21"/>
          <w:highlight w:val="white"/>
        </w:rPr>
        <w:t>ACES Inquiry</w:t>
      </w:r>
    </w:p>
    <w:p w:rsidR="000F54C2" w:rsidRPr="000F54C2" w:rsidRDefault="000F54C2" w:rsidP="000F54C2">
      <w:pPr>
        <w:numPr>
          <w:ilvl w:val="0"/>
          <w:numId w:val="1"/>
        </w:numPr>
        <w:spacing w:after="0" w:line="276" w:lineRule="auto"/>
        <w:ind w:hanging="360"/>
        <w:contextualSpacing/>
        <w:rPr>
          <w:rFonts w:ascii="Arial" w:hAnsi="Arial" w:cs="Arial"/>
          <w:sz w:val="21"/>
          <w:szCs w:val="21"/>
          <w:highlight w:val="white"/>
        </w:rPr>
      </w:pPr>
      <w:bookmarkStart w:id="5" w:name="_6vx7eicnwd35" w:colFirst="0" w:colLast="0"/>
      <w:bookmarkEnd w:id="5"/>
      <w:r w:rsidRPr="000F54C2">
        <w:rPr>
          <w:rFonts w:ascii="Arial" w:hAnsi="Arial" w:cs="Arial"/>
          <w:sz w:val="21"/>
          <w:szCs w:val="21"/>
          <w:highlight w:val="white"/>
        </w:rPr>
        <w:t>Communities of Practice</w:t>
      </w:r>
    </w:p>
    <w:p w:rsidR="000F54C2" w:rsidRPr="000F54C2" w:rsidRDefault="000F54C2" w:rsidP="000F54C2">
      <w:pPr>
        <w:spacing w:after="0" w:line="276" w:lineRule="auto"/>
        <w:ind w:left="720"/>
        <w:contextualSpacing/>
        <w:rPr>
          <w:rFonts w:ascii="Arial" w:hAnsi="Arial" w:cs="Arial"/>
          <w:sz w:val="21"/>
          <w:szCs w:val="21"/>
          <w:highlight w:val="white"/>
        </w:rPr>
      </w:pPr>
    </w:p>
    <w:p w:rsidR="000F54C2" w:rsidRPr="000F54C2" w:rsidRDefault="000F54C2" w:rsidP="000F54C2">
      <w:pPr>
        <w:rPr>
          <w:rFonts w:ascii="Arial" w:hAnsi="Arial" w:cs="Arial"/>
          <w:sz w:val="21"/>
          <w:szCs w:val="21"/>
        </w:rPr>
      </w:pPr>
      <w:r w:rsidRPr="000F54C2">
        <w:rPr>
          <w:rFonts w:ascii="Arial" w:hAnsi="Arial" w:cs="Arial"/>
          <w:b/>
          <w:sz w:val="21"/>
          <w:szCs w:val="21"/>
        </w:rPr>
        <w:t>Mission</w:t>
      </w:r>
      <w:bookmarkStart w:id="6" w:name="_GoBack"/>
      <w:bookmarkEnd w:id="6"/>
      <w:r w:rsidRPr="000F54C2">
        <w:rPr>
          <w:rFonts w:ascii="Arial" w:hAnsi="Arial" w:cs="Arial"/>
          <w:b/>
          <w:sz w:val="21"/>
          <w:szCs w:val="21"/>
        </w:rPr>
        <w:t>:</w:t>
      </w:r>
      <w:r w:rsidRPr="000F54C2">
        <w:rPr>
          <w:rFonts w:ascii="Arial" w:hAnsi="Arial" w:cs="Arial"/>
          <w:sz w:val="21"/>
          <w:szCs w:val="21"/>
        </w:rPr>
        <w:t xml:space="preserve"> To actively engage faculty, staff, and administrators in Professional Development that supports our changing student population, strengthens our diverse campus community, and promotes personal growth and professional learning, </w:t>
      </w:r>
    </w:p>
    <w:p w:rsidR="000F54C2" w:rsidRPr="000F54C2" w:rsidRDefault="000F54C2" w:rsidP="000F54C2">
      <w:pPr>
        <w:rPr>
          <w:rFonts w:ascii="Arial" w:hAnsi="Arial" w:cs="Arial"/>
          <w:sz w:val="21"/>
          <w:szCs w:val="21"/>
        </w:rPr>
      </w:pPr>
      <w:r w:rsidRPr="000F54C2">
        <w:rPr>
          <w:rFonts w:ascii="Arial" w:hAnsi="Arial" w:cs="Arial"/>
          <w:b/>
          <w:sz w:val="21"/>
          <w:szCs w:val="21"/>
        </w:rPr>
        <w:t>Vision:</w:t>
      </w:r>
      <w:r w:rsidRPr="000F54C2">
        <w:rPr>
          <w:rFonts w:ascii="Arial" w:hAnsi="Arial" w:cs="Arial"/>
          <w:sz w:val="21"/>
          <w:szCs w:val="21"/>
        </w:rPr>
        <w:t xml:space="preserve"> Our vision is to foster an ongoing community of lifelong learning that embraces and responds to change through promoting innovative and equitable practices campus wide.</w:t>
      </w:r>
    </w:p>
    <w:p w:rsidR="000F54C2" w:rsidRPr="000F54C2" w:rsidRDefault="000F54C2" w:rsidP="000F54C2">
      <w:pPr>
        <w:spacing w:after="0"/>
        <w:rPr>
          <w:rFonts w:ascii="Arial" w:hAnsi="Arial" w:cs="Arial"/>
          <w:sz w:val="21"/>
          <w:szCs w:val="21"/>
        </w:rPr>
      </w:pPr>
      <w:r w:rsidRPr="000F54C2">
        <w:rPr>
          <w:rFonts w:ascii="Arial" w:hAnsi="Arial" w:cs="Arial"/>
          <w:b/>
          <w:sz w:val="21"/>
          <w:szCs w:val="21"/>
        </w:rPr>
        <w:t xml:space="preserve">Values: </w:t>
      </w:r>
      <w:r w:rsidRPr="000F54C2">
        <w:rPr>
          <w:rFonts w:ascii="Arial" w:hAnsi="Arial" w:cs="Arial"/>
          <w:sz w:val="21"/>
          <w:szCs w:val="21"/>
        </w:rPr>
        <w:t>We respect and recognize our campus community members are both learners and educators. Professional development serves as the vehicle for personal and professional growth and transformation. Professional development at Cañada embraces the following values:</w:t>
      </w:r>
    </w:p>
    <w:p w:rsidR="000F54C2" w:rsidRPr="000F54C2" w:rsidRDefault="000F54C2" w:rsidP="000F54C2">
      <w:pPr>
        <w:numPr>
          <w:ilvl w:val="0"/>
          <w:numId w:val="2"/>
        </w:numPr>
        <w:spacing w:after="0" w:line="331" w:lineRule="auto"/>
        <w:ind w:hanging="360"/>
        <w:contextualSpacing/>
        <w:rPr>
          <w:rFonts w:ascii="Arial" w:hAnsi="Arial" w:cs="Arial"/>
          <w:sz w:val="21"/>
          <w:szCs w:val="21"/>
        </w:rPr>
      </w:pPr>
      <w:r w:rsidRPr="000F54C2">
        <w:rPr>
          <w:rFonts w:ascii="Arial" w:hAnsi="Arial" w:cs="Arial"/>
          <w:sz w:val="21"/>
          <w:szCs w:val="21"/>
        </w:rPr>
        <w:t>Professionalism, leadership, and collaboration</w:t>
      </w:r>
    </w:p>
    <w:p w:rsidR="000F54C2" w:rsidRPr="000F54C2" w:rsidRDefault="000F54C2" w:rsidP="000F54C2">
      <w:pPr>
        <w:numPr>
          <w:ilvl w:val="0"/>
          <w:numId w:val="2"/>
        </w:numPr>
        <w:spacing w:after="0" w:line="331" w:lineRule="auto"/>
        <w:ind w:hanging="360"/>
        <w:contextualSpacing/>
        <w:rPr>
          <w:rFonts w:ascii="Arial" w:hAnsi="Arial" w:cs="Arial"/>
          <w:sz w:val="21"/>
          <w:szCs w:val="21"/>
        </w:rPr>
      </w:pPr>
      <w:r w:rsidRPr="000F54C2">
        <w:rPr>
          <w:rFonts w:ascii="Arial" w:hAnsi="Arial" w:cs="Arial"/>
          <w:sz w:val="21"/>
          <w:szCs w:val="21"/>
        </w:rPr>
        <w:t xml:space="preserve">Creativity, ingenuity, and innovation </w:t>
      </w:r>
    </w:p>
    <w:p w:rsidR="000F54C2" w:rsidRPr="000F54C2" w:rsidRDefault="000F54C2" w:rsidP="000F54C2">
      <w:pPr>
        <w:numPr>
          <w:ilvl w:val="0"/>
          <w:numId w:val="2"/>
        </w:numPr>
        <w:spacing w:after="0" w:line="276" w:lineRule="auto"/>
        <w:ind w:hanging="360"/>
        <w:contextualSpacing/>
        <w:rPr>
          <w:rFonts w:ascii="Arial" w:hAnsi="Arial" w:cs="Arial"/>
          <w:sz w:val="21"/>
          <w:szCs w:val="21"/>
        </w:rPr>
      </w:pPr>
      <w:r w:rsidRPr="000F54C2">
        <w:rPr>
          <w:rFonts w:ascii="Arial" w:hAnsi="Arial" w:cs="Arial"/>
          <w:sz w:val="21"/>
          <w:szCs w:val="21"/>
        </w:rPr>
        <w:t>Inclusion, social justice, and sustainability</w:t>
      </w:r>
    </w:p>
    <w:p w:rsidR="000F54C2" w:rsidRPr="000F54C2" w:rsidRDefault="000F54C2" w:rsidP="000F54C2">
      <w:pPr>
        <w:numPr>
          <w:ilvl w:val="0"/>
          <w:numId w:val="2"/>
        </w:numPr>
        <w:spacing w:after="0" w:line="276" w:lineRule="auto"/>
        <w:ind w:hanging="360"/>
        <w:contextualSpacing/>
        <w:rPr>
          <w:rFonts w:ascii="Arial" w:hAnsi="Arial" w:cs="Arial"/>
          <w:sz w:val="21"/>
          <w:szCs w:val="21"/>
        </w:rPr>
      </w:pPr>
      <w:r w:rsidRPr="000F54C2">
        <w:rPr>
          <w:rFonts w:ascii="Arial" w:hAnsi="Arial" w:cs="Arial"/>
          <w:sz w:val="21"/>
          <w:szCs w:val="21"/>
        </w:rPr>
        <w:t>High academic standards, integrity, and expertise</w:t>
      </w:r>
    </w:p>
    <w:p w:rsidR="000F54C2" w:rsidRPr="000F54C2" w:rsidRDefault="000F54C2" w:rsidP="000F54C2">
      <w:pPr>
        <w:spacing w:after="0" w:line="276" w:lineRule="auto"/>
        <w:ind w:left="720"/>
        <w:contextualSpacing/>
        <w:rPr>
          <w:rFonts w:ascii="Arial" w:hAnsi="Arial" w:cs="Arial"/>
          <w:sz w:val="21"/>
          <w:szCs w:val="21"/>
        </w:rPr>
      </w:pPr>
    </w:p>
    <w:p w:rsidR="000F54C2" w:rsidRPr="000F54C2" w:rsidRDefault="000F54C2" w:rsidP="000F54C2">
      <w:pPr>
        <w:spacing w:after="0"/>
        <w:rPr>
          <w:rFonts w:ascii="Arial" w:hAnsi="Arial" w:cs="Arial"/>
          <w:sz w:val="21"/>
          <w:szCs w:val="21"/>
        </w:rPr>
      </w:pPr>
      <w:r w:rsidRPr="000F54C2">
        <w:rPr>
          <w:rFonts w:ascii="Arial" w:hAnsi="Arial" w:cs="Arial"/>
          <w:b/>
          <w:sz w:val="21"/>
          <w:szCs w:val="21"/>
        </w:rPr>
        <w:t>Core Concepts:</w:t>
      </w:r>
      <w:r w:rsidRPr="000F54C2">
        <w:rPr>
          <w:rFonts w:ascii="Arial" w:hAnsi="Arial" w:cs="Arial"/>
          <w:sz w:val="21"/>
          <w:szCs w:val="21"/>
        </w:rPr>
        <w:t xml:space="preserve"> </w:t>
      </w:r>
    </w:p>
    <w:p w:rsidR="000F54C2" w:rsidRPr="000F54C2" w:rsidRDefault="000F54C2" w:rsidP="000F54C2">
      <w:pPr>
        <w:spacing w:after="0" w:line="288" w:lineRule="auto"/>
        <w:rPr>
          <w:rFonts w:ascii="Arial" w:hAnsi="Arial" w:cs="Arial"/>
          <w:sz w:val="21"/>
          <w:szCs w:val="21"/>
        </w:rPr>
      </w:pPr>
      <w:r w:rsidRPr="000F54C2">
        <w:rPr>
          <w:rFonts w:ascii="Arial" w:hAnsi="Arial" w:cs="Arial"/>
          <w:sz w:val="21"/>
          <w:szCs w:val="21"/>
        </w:rPr>
        <w:t>Professional Learning and Teaching</w:t>
      </w:r>
    </w:p>
    <w:p w:rsidR="000F54C2" w:rsidRPr="000F54C2" w:rsidRDefault="000F54C2" w:rsidP="000F54C2">
      <w:pPr>
        <w:numPr>
          <w:ilvl w:val="0"/>
          <w:numId w:val="4"/>
        </w:numPr>
        <w:spacing w:after="0" w:line="288" w:lineRule="auto"/>
        <w:ind w:hanging="360"/>
        <w:contextualSpacing/>
        <w:rPr>
          <w:rFonts w:ascii="Arial" w:hAnsi="Arial" w:cs="Arial"/>
          <w:sz w:val="21"/>
          <w:szCs w:val="21"/>
        </w:rPr>
      </w:pPr>
      <w:r w:rsidRPr="000F54C2">
        <w:rPr>
          <w:rFonts w:ascii="Arial" w:hAnsi="Arial" w:cs="Arial"/>
          <w:sz w:val="21"/>
          <w:szCs w:val="21"/>
        </w:rPr>
        <w:t xml:space="preserve">Expand job-related skills and expertise, including knowledge of regulations, policies, and discipline-specific content and pedagogies </w:t>
      </w:r>
    </w:p>
    <w:p w:rsidR="000F54C2" w:rsidRPr="000F54C2" w:rsidRDefault="000F54C2" w:rsidP="000F54C2">
      <w:pPr>
        <w:numPr>
          <w:ilvl w:val="0"/>
          <w:numId w:val="4"/>
        </w:numPr>
        <w:spacing w:after="0" w:line="288" w:lineRule="auto"/>
        <w:ind w:hanging="360"/>
        <w:contextualSpacing/>
        <w:rPr>
          <w:rFonts w:ascii="Arial" w:hAnsi="Arial" w:cs="Arial"/>
          <w:sz w:val="21"/>
          <w:szCs w:val="21"/>
        </w:rPr>
      </w:pPr>
      <w:r w:rsidRPr="000F54C2">
        <w:rPr>
          <w:rFonts w:ascii="Arial" w:hAnsi="Arial" w:cs="Arial"/>
          <w:sz w:val="21"/>
          <w:szCs w:val="21"/>
        </w:rPr>
        <w:t>Renew and refresh workplace strengths and morale</w:t>
      </w:r>
    </w:p>
    <w:p w:rsidR="000F54C2" w:rsidRPr="000F54C2" w:rsidRDefault="000F54C2" w:rsidP="000F54C2">
      <w:pPr>
        <w:numPr>
          <w:ilvl w:val="0"/>
          <w:numId w:val="4"/>
        </w:numPr>
        <w:spacing w:after="0" w:line="288" w:lineRule="auto"/>
        <w:ind w:hanging="360"/>
        <w:contextualSpacing/>
        <w:rPr>
          <w:rFonts w:ascii="Arial" w:hAnsi="Arial" w:cs="Arial"/>
          <w:sz w:val="21"/>
          <w:szCs w:val="21"/>
        </w:rPr>
      </w:pPr>
      <w:r w:rsidRPr="000F54C2">
        <w:rPr>
          <w:rFonts w:ascii="Arial" w:hAnsi="Arial" w:cs="Arial"/>
          <w:sz w:val="21"/>
          <w:szCs w:val="21"/>
        </w:rPr>
        <w:t>Develop methods for meeting varied student needs in and out of the classroom</w:t>
      </w:r>
    </w:p>
    <w:p w:rsidR="000F54C2" w:rsidRPr="000F54C2" w:rsidRDefault="000F54C2" w:rsidP="000F54C2">
      <w:pPr>
        <w:numPr>
          <w:ilvl w:val="0"/>
          <w:numId w:val="4"/>
        </w:numPr>
        <w:spacing w:after="0" w:line="288" w:lineRule="auto"/>
        <w:ind w:hanging="360"/>
        <w:contextualSpacing/>
        <w:rPr>
          <w:rFonts w:ascii="Arial" w:hAnsi="Arial" w:cs="Arial"/>
          <w:sz w:val="21"/>
          <w:szCs w:val="21"/>
        </w:rPr>
      </w:pPr>
      <w:r w:rsidRPr="000F54C2">
        <w:rPr>
          <w:rFonts w:ascii="Arial" w:hAnsi="Arial" w:cs="Arial"/>
          <w:sz w:val="21"/>
          <w:szCs w:val="21"/>
        </w:rPr>
        <w:t>Explore technology as a tool for efficiency and innovation</w:t>
      </w:r>
    </w:p>
    <w:p w:rsidR="000F54C2" w:rsidRPr="000F54C2" w:rsidRDefault="000F54C2" w:rsidP="000F54C2">
      <w:pPr>
        <w:numPr>
          <w:ilvl w:val="0"/>
          <w:numId w:val="4"/>
        </w:numPr>
        <w:spacing w:after="0" w:line="288" w:lineRule="auto"/>
        <w:ind w:hanging="360"/>
        <w:contextualSpacing/>
        <w:rPr>
          <w:rFonts w:ascii="Arial" w:hAnsi="Arial" w:cs="Arial"/>
          <w:sz w:val="21"/>
          <w:szCs w:val="21"/>
        </w:rPr>
      </w:pPr>
      <w:r w:rsidRPr="000F54C2">
        <w:rPr>
          <w:rFonts w:ascii="Arial" w:hAnsi="Arial" w:cs="Arial"/>
          <w:sz w:val="21"/>
          <w:szCs w:val="21"/>
        </w:rPr>
        <w:t>Introduce new resources and innovative practices for serving students</w:t>
      </w:r>
    </w:p>
    <w:p w:rsidR="000F54C2" w:rsidRPr="000F54C2" w:rsidRDefault="000F54C2" w:rsidP="000F54C2">
      <w:pPr>
        <w:numPr>
          <w:ilvl w:val="0"/>
          <w:numId w:val="4"/>
        </w:numPr>
        <w:spacing w:after="0" w:line="288" w:lineRule="auto"/>
        <w:ind w:hanging="360"/>
        <w:contextualSpacing/>
        <w:rPr>
          <w:rFonts w:ascii="Arial" w:hAnsi="Arial" w:cs="Arial"/>
          <w:sz w:val="21"/>
          <w:szCs w:val="21"/>
        </w:rPr>
      </w:pPr>
      <w:r w:rsidRPr="000F54C2">
        <w:rPr>
          <w:rFonts w:ascii="Arial" w:hAnsi="Arial" w:cs="Arial"/>
          <w:sz w:val="21"/>
          <w:szCs w:val="21"/>
        </w:rPr>
        <w:t>Expand/Develop new skills or practices to enhance institutional goals</w:t>
      </w:r>
      <w:r w:rsidRPr="000F54C2">
        <w:rPr>
          <w:rFonts w:ascii="Arial" w:hAnsi="Arial" w:cs="Arial"/>
          <w:sz w:val="21"/>
          <w:szCs w:val="21"/>
        </w:rPr>
        <w:tab/>
      </w:r>
    </w:p>
    <w:p w:rsidR="000F54C2" w:rsidRPr="000F54C2" w:rsidRDefault="000F54C2" w:rsidP="000F54C2">
      <w:pPr>
        <w:spacing w:after="0" w:line="288" w:lineRule="auto"/>
        <w:ind w:left="720"/>
        <w:contextualSpacing/>
        <w:rPr>
          <w:rFonts w:ascii="Arial" w:hAnsi="Arial" w:cs="Arial"/>
          <w:sz w:val="21"/>
          <w:szCs w:val="21"/>
        </w:rPr>
      </w:pPr>
      <w:r w:rsidRPr="000F54C2">
        <w:rPr>
          <w:rFonts w:ascii="Arial" w:hAnsi="Arial" w:cs="Arial"/>
          <w:sz w:val="21"/>
          <w:szCs w:val="21"/>
        </w:rPr>
        <w:tab/>
      </w:r>
    </w:p>
    <w:p w:rsidR="000F54C2" w:rsidRPr="000F54C2" w:rsidRDefault="000F54C2" w:rsidP="000F54C2">
      <w:pPr>
        <w:spacing w:after="0" w:line="288" w:lineRule="auto"/>
        <w:rPr>
          <w:rFonts w:ascii="Arial" w:hAnsi="Arial" w:cs="Arial"/>
          <w:sz w:val="21"/>
          <w:szCs w:val="21"/>
        </w:rPr>
      </w:pPr>
      <w:r w:rsidRPr="000F54C2">
        <w:rPr>
          <w:rFonts w:ascii="Arial" w:hAnsi="Arial" w:cs="Arial"/>
          <w:sz w:val="21"/>
          <w:szCs w:val="21"/>
        </w:rPr>
        <w:t>Communication and Collaboration</w:t>
      </w:r>
    </w:p>
    <w:p w:rsidR="000F54C2" w:rsidRPr="000F54C2" w:rsidRDefault="000F54C2" w:rsidP="000F54C2">
      <w:pPr>
        <w:numPr>
          <w:ilvl w:val="0"/>
          <w:numId w:val="5"/>
        </w:numPr>
        <w:spacing w:after="0" w:line="288" w:lineRule="auto"/>
        <w:ind w:hanging="360"/>
        <w:contextualSpacing/>
        <w:rPr>
          <w:rFonts w:ascii="Arial" w:hAnsi="Arial" w:cs="Arial"/>
          <w:sz w:val="21"/>
          <w:szCs w:val="21"/>
        </w:rPr>
      </w:pPr>
      <w:r w:rsidRPr="000F54C2">
        <w:rPr>
          <w:rFonts w:ascii="Arial" w:hAnsi="Arial" w:cs="Arial"/>
          <w:sz w:val="21"/>
          <w:szCs w:val="21"/>
        </w:rPr>
        <w:t>Embrace and model a community of lifelong learning</w:t>
      </w:r>
    </w:p>
    <w:p w:rsidR="000F54C2" w:rsidRPr="000F54C2" w:rsidRDefault="000F54C2" w:rsidP="000F54C2">
      <w:pPr>
        <w:numPr>
          <w:ilvl w:val="0"/>
          <w:numId w:val="5"/>
        </w:numPr>
        <w:spacing w:after="0" w:line="288" w:lineRule="auto"/>
        <w:ind w:hanging="360"/>
        <w:contextualSpacing/>
        <w:rPr>
          <w:rFonts w:ascii="Arial" w:hAnsi="Arial" w:cs="Arial"/>
          <w:sz w:val="21"/>
          <w:szCs w:val="21"/>
        </w:rPr>
      </w:pPr>
      <w:r w:rsidRPr="000F54C2">
        <w:rPr>
          <w:rFonts w:ascii="Arial" w:hAnsi="Arial" w:cs="Arial"/>
          <w:sz w:val="21"/>
          <w:szCs w:val="21"/>
        </w:rPr>
        <w:t>Share and implement integrated, campus-wide, district-wide, state-wide, and nation-wide learning experiences</w:t>
      </w:r>
    </w:p>
    <w:p w:rsidR="000F54C2" w:rsidRPr="000F54C2" w:rsidRDefault="000F54C2" w:rsidP="000F54C2">
      <w:pPr>
        <w:numPr>
          <w:ilvl w:val="0"/>
          <w:numId w:val="5"/>
        </w:numPr>
        <w:spacing w:after="0" w:line="288" w:lineRule="auto"/>
        <w:ind w:hanging="360"/>
        <w:contextualSpacing/>
        <w:rPr>
          <w:rFonts w:ascii="Arial" w:hAnsi="Arial" w:cs="Arial"/>
          <w:sz w:val="21"/>
          <w:szCs w:val="21"/>
        </w:rPr>
      </w:pPr>
      <w:r w:rsidRPr="000F54C2">
        <w:rPr>
          <w:rFonts w:ascii="Arial" w:hAnsi="Arial" w:cs="Arial"/>
          <w:sz w:val="21"/>
          <w:szCs w:val="21"/>
        </w:rPr>
        <w:t xml:space="preserve">Acknowledge and celebrate strengths and achievements </w:t>
      </w:r>
    </w:p>
    <w:p w:rsidR="000F54C2" w:rsidRPr="000F54C2" w:rsidRDefault="000F54C2" w:rsidP="000F54C2">
      <w:pPr>
        <w:numPr>
          <w:ilvl w:val="0"/>
          <w:numId w:val="5"/>
        </w:numPr>
        <w:spacing w:after="0" w:line="288" w:lineRule="auto"/>
        <w:ind w:hanging="360"/>
        <w:contextualSpacing/>
        <w:rPr>
          <w:rFonts w:ascii="Arial" w:hAnsi="Arial" w:cs="Arial"/>
          <w:sz w:val="21"/>
          <w:szCs w:val="21"/>
        </w:rPr>
      </w:pPr>
      <w:r w:rsidRPr="000F54C2">
        <w:rPr>
          <w:rFonts w:ascii="Arial" w:hAnsi="Arial" w:cs="Arial"/>
          <w:sz w:val="21"/>
          <w:szCs w:val="21"/>
        </w:rPr>
        <w:t>Create innovative approaches for working with one another (faculty, staff, administration, and students) through community building and mentoring</w:t>
      </w:r>
    </w:p>
    <w:p w:rsidR="000F54C2" w:rsidRPr="000F54C2" w:rsidRDefault="000F54C2" w:rsidP="000F54C2">
      <w:pPr>
        <w:numPr>
          <w:ilvl w:val="0"/>
          <w:numId w:val="5"/>
        </w:numPr>
        <w:spacing w:after="0" w:line="288" w:lineRule="auto"/>
        <w:ind w:hanging="360"/>
        <w:contextualSpacing/>
        <w:rPr>
          <w:rFonts w:ascii="Arial" w:hAnsi="Arial" w:cs="Arial"/>
          <w:sz w:val="21"/>
          <w:szCs w:val="21"/>
        </w:rPr>
      </w:pPr>
      <w:r w:rsidRPr="000F54C2">
        <w:rPr>
          <w:rFonts w:ascii="Arial" w:hAnsi="Arial" w:cs="Arial"/>
          <w:sz w:val="21"/>
          <w:szCs w:val="21"/>
        </w:rPr>
        <w:t>Provide opportunities for information sharing, feedback, follow-up, and networking</w:t>
      </w:r>
    </w:p>
    <w:p w:rsidR="000F54C2" w:rsidRPr="000F54C2" w:rsidRDefault="000F54C2" w:rsidP="000F54C2">
      <w:pPr>
        <w:numPr>
          <w:ilvl w:val="0"/>
          <w:numId w:val="5"/>
        </w:numPr>
        <w:spacing w:after="0" w:line="288" w:lineRule="auto"/>
        <w:ind w:hanging="360"/>
        <w:contextualSpacing/>
        <w:rPr>
          <w:rFonts w:ascii="Arial" w:hAnsi="Arial" w:cs="Arial"/>
          <w:sz w:val="21"/>
          <w:szCs w:val="21"/>
        </w:rPr>
      </w:pPr>
      <w:r w:rsidRPr="000F54C2">
        <w:rPr>
          <w:rFonts w:ascii="Arial" w:hAnsi="Arial" w:cs="Arial"/>
          <w:sz w:val="21"/>
          <w:szCs w:val="21"/>
        </w:rPr>
        <w:t>Support engagement in campus-wide opportunities (i.e. shared-governance, flex days and division meetings)</w:t>
      </w:r>
    </w:p>
    <w:p w:rsidR="000F54C2" w:rsidRPr="000F54C2" w:rsidRDefault="000F54C2" w:rsidP="000F54C2">
      <w:pPr>
        <w:spacing w:after="0" w:line="288" w:lineRule="auto"/>
        <w:ind w:left="720"/>
        <w:contextualSpacing/>
        <w:rPr>
          <w:rFonts w:ascii="Arial" w:hAnsi="Arial" w:cs="Arial"/>
          <w:sz w:val="21"/>
          <w:szCs w:val="21"/>
        </w:rPr>
      </w:pPr>
    </w:p>
    <w:p w:rsidR="000F54C2" w:rsidRPr="000F54C2" w:rsidRDefault="000F54C2" w:rsidP="000F54C2">
      <w:pPr>
        <w:spacing w:after="0" w:line="288" w:lineRule="auto"/>
        <w:rPr>
          <w:rFonts w:ascii="Arial" w:hAnsi="Arial" w:cs="Arial"/>
          <w:sz w:val="21"/>
          <w:szCs w:val="21"/>
        </w:rPr>
      </w:pPr>
      <w:r w:rsidRPr="000F54C2">
        <w:rPr>
          <w:rFonts w:ascii="Arial" w:hAnsi="Arial" w:cs="Arial"/>
          <w:sz w:val="21"/>
          <w:szCs w:val="21"/>
        </w:rPr>
        <w:t>Career and Personal Growth and Development</w:t>
      </w:r>
    </w:p>
    <w:p w:rsidR="000F54C2" w:rsidRPr="000F54C2" w:rsidRDefault="000F54C2" w:rsidP="000F54C2">
      <w:pPr>
        <w:numPr>
          <w:ilvl w:val="0"/>
          <w:numId w:val="3"/>
        </w:numPr>
        <w:spacing w:after="0" w:line="288" w:lineRule="auto"/>
        <w:ind w:hanging="360"/>
        <w:contextualSpacing/>
        <w:rPr>
          <w:rFonts w:ascii="Arial" w:hAnsi="Arial" w:cs="Arial"/>
          <w:sz w:val="21"/>
          <w:szCs w:val="21"/>
        </w:rPr>
      </w:pPr>
      <w:r w:rsidRPr="000F54C2">
        <w:rPr>
          <w:rFonts w:ascii="Arial" w:hAnsi="Arial" w:cs="Arial"/>
          <w:sz w:val="21"/>
          <w:szCs w:val="21"/>
        </w:rPr>
        <w:t>Promote health and wellness, including work-life balance and managing stress</w:t>
      </w:r>
    </w:p>
    <w:p w:rsidR="000F54C2" w:rsidRPr="000F54C2" w:rsidRDefault="000F54C2" w:rsidP="000F54C2">
      <w:pPr>
        <w:numPr>
          <w:ilvl w:val="0"/>
          <w:numId w:val="3"/>
        </w:numPr>
        <w:spacing w:after="0" w:line="288" w:lineRule="auto"/>
        <w:ind w:hanging="360"/>
        <w:contextualSpacing/>
        <w:rPr>
          <w:rFonts w:ascii="Arial" w:hAnsi="Arial" w:cs="Arial"/>
          <w:sz w:val="21"/>
          <w:szCs w:val="21"/>
        </w:rPr>
      </w:pPr>
      <w:r w:rsidRPr="000F54C2">
        <w:rPr>
          <w:rFonts w:ascii="Arial" w:hAnsi="Arial" w:cs="Arial"/>
          <w:sz w:val="21"/>
          <w:szCs w:val="21"/>
        </w:rPr>
        <w:lastRenderedPageBreak/>
        <w:t>Support setting and meeting individual professional goals</w:t>
      </w:r>
    </w:p>
    <w:p w:rsidR="000F54C2" w:rsidRPr="000F54C2" w:rsidRDefault="000F54C2" w:rsidP="000F54C2">
      <w:pPr>
        <w:numPr>
          <w:ilvl w:val="0"/>
          <w:numId w:val="3"/>
        </w:numPr>
        <w:spacing w:after="0" w:line="276" w:lineRule="auto"/>
        <w:ind w:hanging="360"/>
        <w:contextualSpacing/>
        <w:rPr>
          <w:rFonts w:ascii="Arial" w:hAnsi="Arial" w:cs="Arial"/>
          <w:sz w:val="21"/>
          <w:szCs w:val="21"/>
        </w:rPr>
      </w:pPr>
      <w:r w:rsidRPr="000F54C2">
        <w:rPr>
          <w:rFonts w:ascii="Arial" w:hAnsi="Arial" w:cs="Arial"/>
          <w:sz w:val="21"/>
          <w:szCs w:val="21"/>
        </w:rPr>
        <w:t>Cultivate individual potential for growth and leadership within the organization and possible career advancement and leadership</w:t>
      </w:r>
    </w:p>
    <w:p w:rsidR="000F54C2" w:rsidRPr="000F54C2" w:rsidRDefault="000F54C2" w:rsidP="000F54C2">
      <w:pPr>
        <w:numPr>
          <w:ilvl w:val="0"/>
          <w:numId w:val="3"/>
        </w:numPr>
        <w:spacing w:after="0" w:line="276" w:lineRule="auto"/>
        <w:ind w:hanging="360"/>
        <w:contextualSpacing/>
        <w:rPr>
          <w:rFonts w:ascii="Arial" w:hAnsi="Arial" w:cs="Arial"/>
          <w:sz w:val="21"/>
          <w:szCs w:val="21"/>
        </w:rPr>
      </w:pPr>
      <w:r w:rsidRPr="000F54C2">
        <w:rPr>
          <w:rFonts w:ascii="Arial" w:hAnsi="Arial" w:cs="Arial"/>
          <w:sz w:val="21"/>
          <w:szCs w:val="21"/>
        </w:rPr>
        <w:t>Engage in mentoring and networking in order to build personal knowledge and promote career growth</w:t>
      </w:r>
    </w:p>
    <w:p w:rsidR="000F54C2" w:rsidRPr="000F54C2" w:rsidRDefault="000F54C2">
      <w:pPr>
        <w:rPr>
          <w:rFonts w:ascii="Arial" w:hAnsi="Arial" w:cs="Arial"/>
          <w:sz w:val="21"/>
          <w:szCs w:val="21"/>
        </w:rPr>
      </w:pPr>
    </w:p>
    <w:sectPr w:rsidR="000F54C2" w:rsidRPr="000F54C2" w:rsidSect="000F54C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F1" w:rsidRDefault="006876F1" w:rsidP="000A416D">
      <w:pPr>
        <w:spacing w:after="0" w:line="240" w:lineRule="auto"/>
      </w:pPr>
      <w:r>
        <w:separator/>
      </w:r>
    </w:p>
  </w:endnote>
  <w:endnote w:type="continuationSeparator" w:id="0">
    <w:p w:rsidR="006876F1" w:rsidRDefault="006876F1" w:rsidP="000A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6D" w:rsidRDefault="000A4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6D" w:rsidRDefault="000A4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6D" w:rsidRDefault="000A4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F1" w:rsidRDefault="006876F1" w:rsidP="000A416D">
      <w:pPr>
        <w:spacing w:after="0" w:line="240" w:lineRule="auto"/>
      </w:pPr>
      <w:r>
        <w:separator/>
      </w:r>
    </w:p>
  </w:footnote>
  <w:footnote w:type="continuationSeparator" w:id="0">
    <w:p w:rsidR="006876F1" w:rsidRDefault="006876F1" w:rsidP="000A4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6D" w:rsidRDefault="000A4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573765"/>
      <w:docPartObj>
        <w:docPartGallery w:val="Watermarks"/>
        <w:docPartUnique/>
      </w:docPartObj>
    </w:sdtPr>
    <w:sdtContent>
      <w:p w:rsidR="000A416D" w:rsidRDefault="000A41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6D" w:rsidRDefault="000A4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7175"/>
    <w:multiLevelType w:val="multilevel"/>
    <w:tmpl w:val="B7DCFA9C"/>
    <w:lvl w:ilvl="0">
      <w:start w:val="1"/>
      <w:numFmt w:val="bullet"/>
      <w:lvlText w:val="●"/>
      <w:lvlJc w:val="left"/>
      <w:pPr>
        <w:ind w:left="720" w:firstLine="1080"/>
      </w:pPr>
      <w:rPr>
        <w:rFonts w:ascii="Arial" w:eastAsia="Arial" w:hAnsi="Arial" w:cs="Arial"/>
        <w:b w:val="0"/>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18756E13"/>
    <w:multiLevelType w:val="multilevel"/>
    <w:tmpl w:val="253A8EFE"/>
    <w:lvl w:ilvl="0">
      <w:start w:val="1"/>
      <w:numFmt w:val="bullet"/>
      <w:lvlText w:val="●"/>
      <w:lvlJc w:val="left"/>
      <w:pPr>
        <w:ind w:left="720" w:firstLine="1080"/>
      </w:pPr>
      <w:rPr>
        <w:rFonts w:ascii="Arial" w:eastAsia="Arial" w:hAnsi="Arial" w:cs="Arial"/>
        <w:b w:val="0"/>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1D730B78"/>
    <w:multiLevelType w:val="multilevel"/>
    <w:tmpl w:val="3C0641C8"/>
    <w:lvl w:ilvl="0">
      <w:start w:val="1"/>
      <w:numFmt w:val="bullet"/>
      <w:lvlText w:val="●"/>
      <w:lvlJc w:val="left"/>
      <w:pPr>
        <w:ind w:left="720" w:firstLine="1080"/>
      </w:pPr>
      <w:rPr>
        <w:rFonts w:ascii="Arial" w:eastAsia="Arial" w:hAnsi="Arial" w:cs="Arial"/>
        <w:b w:val="0"/>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27843CF8"/>
    <w:multiLevelType w:val="multilevel"/>
    <w:tmpl w:val="68AE4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26F7CA8"/>
    <w:multiLevelType w:val="multilevel"/>
    <w:tmpl w:val="1D688114"/>
    <w:lvl w:ilvl="0">
      <w:start w:val="1"/>
      <w:numFmt w:val="bullet"/>
      <w:lvlText w:val="●"/>
      <w:lvlJc w:val="left"/>
      <w:pPr>
        <w:ind w:left="720" w:firstLine="1080"/>
      </w:pPr>
      <w:rPr>
        <w:rFonts w:ascii="Arial" w:eastAsia="Arial" w:hAnsi="Arial" w:cs="Arial"/>
        <w:b w:val="0"/>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C2"/>
    <w:rsid w:val="000A416D"/>
    <w:rsid w:val="000F54C2"/>
    <w:rsid w:val="004D2038"/>
    <w:rsid w:val="0060480A"/>
    <w:rsid w:val="0068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8D1B7A-41BA-4241-8428-E9AB185C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6D"/>
  </w:style>
  <w:style w:type="paragraph" w:styleId="Footer">
    <w:name w:val="footer"/>
    <w:basedOn w:val="Normal"/>
    <w:link w:val="FooterChar"/>
    <w:uiPriority w:val="99"/>
    <w:unhideWhenUsed/>
    <w:rsid w:val="000A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298</Words>
  <Characters>2745</Characters>
  <Application>Microsoft Office Word</Application>
  <DocSecurity>0</DocSecurity>
  <Lines>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Erin</dc:creator>
  <cp:keywords/>
  <dc:description/>
  <cp:lastModifiedBy>Moore, Erin</cp:lastModifiedBy>
  <cp:revision>1</cp:revision>
  <dcterms:created xsi:type="dcterms:W3CDTF">2016-11-04T19:40:00Z</dcterms:created>
  <dcterms:modified xsi:type="dcterms:W3CDTF">2016-11-04T23:12:00Z</dcterms:modified>
</cp:coreProperties>
</file>