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1B51" w14:textId="77777777" w:rsidR="00DC08FA" w:rsidRDefault="00F126DE">
      <w:pPr>
        <w:rPr>
          <w:rFonts w:ascii="Calibri" w:eastAsia="Calibri" w:hAnsi="Calibri" w:cs="Calibri"/>
          <w:b/>
          <w:sz w:val="32"/>
          <w:szCs w:val="32"/>
        </w:rPr>
      </w:pPr>
      <w:bookmarkStart w:id="0" w:name="_heading=h.gjdgxs" w:colFirst="0" w:colLast="0"/>
      <w:bookmarkEnd w:id="0"/>
      <w:r>
        <w:rPr>
          <w:rFonts w:ascii="Calibri" w:eastAsia="Calibri" w:hAnsi="Calibri" w:cs="Calibri"/>
          <w:b/>
          <w:noProof/>
          <w:sz w:val="32"/>
          <w:szCs w:val="32"/>
        </w:rPr>
        <w:drawing>
          <wp:anchor distT="0" distB="0" distL="114300" distR="114300" simplePos="0" relativeHeight="251658240" behindDoc="0" locked="0" layoutInCell="1" hidden="0" allowOverlap="1" wp14:anchorId="102EB47B" wp14:editId="673D0A4A">
            <wp:simplePos x="0" y="0"/>
            <wp:positionH relativeFrom="margin">
              <wp:posOffset>8334375</wp:posOffset>
            </wp:positionH>
            <wp:positionV relativeFrom="margin">
              <wp:align>top</wp:align>
            </wp:positionV>
            <wp:extent cx="803275" cy="3429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3275" cy="342900"/>
                    </a:xfrm>
                    <a:prstGeom prst="rect">
                      <a:avLst/>
                    </a:prstGeom>
                    <a:ln/>
                  </pic:spPr>
                </pic:pic>
              </a:graphicData>
            </a:graphic>
            <wp14:sizeRelH relativeFrom="margin">
              <wp14:pctWidth>0</wp14:pctWidth>
            </wp14:sizeRelH>
            <wp14:sizeRelV relativeFrom="margin">
              <wp14:pctHeight>0</wp14:pctHeight>
            </wp14:sizeRelV>
          </wp:anchor>
        </w:drawing>
      </w:r>
    </w:p>
    <w:p w14:paraId="4A54D3D5" w14:textId="77777777" w:rsidR="00DC08FA" w:rsidRDefault="00DC08FA" w:rsidP="004B7836">
      <w:pPr>
        <w:rPr>
          <w:rFonts w:ascii="Calibri" w:eastAsia="Calibri" w:hAnsi="Calibri" w:cs="Calibri"/>
          <w:sz w:val="24"/>
          <w:szCs w:val="24"/>
        </w:rPr>
      </w:pPr>
    </w:p>
    <w:tbl>
      <w:tblPr>
        <w:tblStyle w:val="TableGridLight"/>
        <w:tblW w:w="5000" w:type="pct"/>
        <w:tblLook w:val="04A0" w:firstRow="1" w:lastRow="0" w:firstColumn="1" w:lastColumn="0" w:noHBand="0" w:noVBand="1"/>
      </w:tblPr>
      <w:tblGrid>
        <w:gridCol w:w="4225"/>
        <w:gridCol w:w="6389"/>
        <w:gridCol w:w="3776"/>
      </w:tblGrid>
      <w:tr w:rsidR="00EB7E6F" w:rsidRPr="00231129" w14:paraId="6291FD68" w14:textId="13363D42" w:rsidTr="00D44975">
        <w:trPr>
          <w:trHeight w:val="197"/>
        </w:trPr>
        <w:tc>
          <w:tcPr>
            <w:tcW w:w="5000" w:type="pct"/>
            <w:gridSpan w:val="3"/>
            <w:vAlign w:val="center"/>
          </w:tcPr>
          <w:p w14:paraId="22D8C387" w14:textId="29E4214A" w:rsidR="00EB7E6F" w:rsidRPr="004B7836" w:rsidRDefault="009E148F" w:rsidP="004B7836">
            <w:pPr>
              <w:widowControl/>
              <w:pBdr>
                <w:top w:val="nil"/>
                <w:left w:val="nil"/>
                <w:bottom w:val="nil"/>
                <w:right w:val="nil"/>
                <w:between w:val="nil"/>
              </w:pBdr>
              <w:rPr>
                <w:rFonts w:ascii="Calibri" w:eastAsia="Calibri" w:hAnsi="Calibri" w:cs="Calibri"/>
                <w:b/>
                <w:sz w:val="28"/>
              </w:rPr>
            </w:pPr>
            <w:r>
              <w:rPr>
                <w:rFonts w:ascii="Calibri" w:eastAsia="Calibri" w:hAnsi="Calibri" w:cs="Calibri"/>
                <w:b/>
                <w:sz w:val="28"/>
              </w:rPr>
              <w:t>Make registration easier and increase the % of students applying for financial aid</w:t>
            </w:r>
          </w:p>
        </w:tc>
      </w:tr>
      <w:tr w:rsidR="00EB7E6F" w:rsidRPr="00231129" w14:paraId="160344C6" w14:textId="71987654" w:rsidTr="00D44975">
        <w:trPr>
          <w:trHeight w:val="802"/>
        </w:trPr>
        <w:tc>
          <w:tcPr>
            <w:tcW w:w="1468" w:type="pct"/>
            <w:shd w:val="clear" w:color="auto" w:fill="E2EFD9" w:themeFill="accent6" w:themeFillTint="33"/>
            <w:vAlign w:val="center"/>
          </w:tcPr>
          <w:p w14:paraId="32960A7D" w14:textId="495E6B81" w:rsidR="00EB7E6F" w:rsidRPr="004B7836" w:rsidRDefault="00EB7E6F" w:rsidP="004B7836">
            <w:pPr>
              <w:jc w:val="center"/>
              <w:rPr>
                <w:rFonts w:ascii="Calibri" w:eastAsia="Calibri" w:hAnsi="Calibri" w:cs="Calibri"/>
                <w:b/>
              </w:rPr>
            </w:pPr>
            <w:r>
              <w:rPr>
                <w:rFonts w:ascii="Calibri" w:eastAsia="Calibri" w:hAnsi="Calibri" w:cs="Calibri"/>
                <w:b/>
              </w:rPr>
              <w:t>Challenges</w:t>
            </w:r>
          </w:p>
        </w:tc>
        <w:tc>
          <w:tcPr>
            <w:tcW w:w="2220" w:type="pct"/>
            <w:shd w:val="clear" w:color="auto" w:fill="E2EFD9" w:themeFill="accent6" w:themeFillTint="33"/>
            <w:vAlign w:val="center"/>
          </w:tcPr>
          <w:p w14:paraId="411D2438" w14:textId="31EEE933" w:rsidR="00EB7E6F" w:rsidRPr="004B7836" w:rsidRDefault="00EB7E6F" w:rsidP="004B7836">
            <w:pPr>
              <w:jc w:val="center"/>
              <w:rPr>
                <w:rFonts w:ascii="Calibri" w:eastAsia="Calibri" w:hAnsi="Calibri" w:cs="Calibri"/>
                <w:b/>
              </w:rPr>
            </w:pPr>
            <w:r>
              <w:rPr>
                <w:rFonts w:ascii="Calibri" w:eastAsia="Calibri" w:hAnsi="Calibri" w:cs="Calibri"/>
                <w:b/>
              </w:rPr>
              <w:t>Possible Solutions/Actions</w:t>
            </w:r>
          </w:p>
        </w:tc>
        <w:tc>
          <w:tcPr>
            <w:tcW w:w="1312" w:type="pct"/>
            <w:shd w:val="clear" w:color="auto" w:fill="E2EFD9" w:themeFill="accent6" w:themeFillTint="33"/>
            <w:vAlign w:val="center"/>
          </w:tcPr>
          <w:p w14:paraId="01005746" w14:textId="5C348B57" w:rsidR="00EB7E6F" w:rsidRDefault="00EB7E6F" w:rsidP="00EB7E6F">
            <w:pPr>
              <w:jc w:val="center"/>
              <w:rPr>
                <w:rFonts w:ascii="Calibri" w:eastAsia="Calibri" w:hAnsi="Calibri" w:cs="Calibri"/>
                <w:b/>
              </w:rPr>
            </w:pPr>
            <w:r>
              <w:rPr>
                <w:rFonts w:ascii="Calibri" w:eastAsia="Calibri" w:hAnsi="Calibri" w:cs="Calibri"/>
                <w:b/>
              </w:rPr>
              <w:t>Lead on Next Steps</w:t>
            </w:r>
          </w:p>
        </w:tc>
      </w:tr>
      <w:tr w:rsidR="00EB7E6F" w:rsidRPr="00231129" w14:paraId="1204B906" w14:textId="566D02C9" w:rsidTr="00D44975">
        <w:trPr>
          <w:trHeight w:val="802"/>
        </w:trPr>
        <w:tc>
          <w:tcPr>
            <w:tcW w:w="1468" w:type="pct"/>
          </w:tcPr>
          <w:p w14:paraId="3B3611E4" w14:textId="77777777" w:rsidR="005C19E0" w:rsidRPr="005C19E0" w:rsidRDefault="005C19E0" w:rsidP="00214F17">
            <w:pPr>
              <w:widowControl/>
              <w:autoSpaceDE/>
              <w:autoSpaceDN/>
              <w:spacing w:after="240"/>
              <w:rPr>
                <w:rFonts w:asciiTheme="minorHAnsi" w:eastAsia="Times New Roman" w:hAnsiTheme="minorHAnsi" w:cstheme="minorHAnsi"/>
              </w:rPr>
            </w:pPr>
            <w:r w:rsidRPr="005C19E0">
              <w:rPr>
                <w:rFonts w:asciiTheme="minorHAnsi" w:eastAsia="Times New Roman" w:hAnsiTheme="minorHAnsi" w:cstheme="minorHAnsi"/>
              </w:rPr>
              <w:t xml:space="preserve">Students struggle to navigate multiple platforms to register for classes (CCCAPPLY, the email system, </w:t>
            </w:r>
            <w:proofErr w:type="spellStart"/>
            <w:r w:rsidRPr="005C19E0">
              <w:rPr>
                <w:rFonts w:asciiTheme="minorHAnsi" w:eastAsia="Times New Roman" w:hAnsiTheme="minorHAnsi" w:cstheme="minorHAnsi"/>
              </w:rPr>
              <w:t>Webschedule</w:t>
            </w:r>
            <w:proofErr w:type="spellEnd"/>
            <w:r w:rsidRPr="005C19E0">
              <w:rPr>
                <w:rFonts w:asciiTheme="minorHAnsi" w:eastAsia="Times New Roman" w:hAnsiTheme="minorHAnsi" w:cstheme="minorHAnsi"/>
              </w:rPr>
              <w:t xml:space="preserve">, </w:t>
            </w:r>
            <w:proofErr w:type="spellStart"/>
            <w:r w:rsidRPr="005C19E0">
              <w:rPr>
                <w:rFonts w:asciiTheme="minorHAnsi" w:eastAsia="Times New Roman" w:hAnsiTheme="minorHAnsi" w:cstheme="minorHAnsi"/>
              </w:rPr>
              <w:t>Websmart</w:t>
            </w:r>
            <w:proofErr w:type="spellEnd"/>
            <w:r w:rsidRPr="005C19E0">
              <w:rPr>
                <w:rFonts w:asciiTheme="minorHAnsi" w:eastAsia="Times New Roman" w:hAnsiTheme="minorHAnsi" w:cstheme="minorHAnsi"/>
              </w:rPr>
              <w:t>, SSL)</w:t>
            </w:r>
          </w:p>
          <w:p w14:paraId="16721DE6" w14:textId="2621FD1B" w:rsidR="00EB7E6F" w:rsidRPr="00214F17" w:rsidRDefault="005C19E0" w:rsidP="00214F17">
            <w:pPr>
              <w:widowControl/>
              <w:autoSpaceDE/>
              <w:autoSpaceDN/>
              <w:spacing w:before="240" w:after="240"/>
              <w:ind w:left="2160"/>
              <w:rPr>
                <w:rFonts w:asciiTheme="minorHAnsi" w:eastAsia="Calibri" w:hAnsiTheme="minorHAnsi" w:cstheme="minorHAnsi"/>
              </w:rPr>
            </w:pPr>
            <w:r w:rsidRPr="005C19E0">
              <w:rPr>
                <w:rFonts w:asciiTheme="minorHAnsi" w:eastAsia="Times New Roman" w:hAnsiTheme="minorHAnsi" w:cstheme="minorHAnsi"/>
              </w:rPr>
              <w:t xml:space="preserve">-          </w:t>
            </w:r>
          </w:p>
        </w:tc>
        <w:tc>
          <w:tcPr>
            <w:tcW w:w="2220" w:type="pct"/>
          </w:tcPr>
          <w:p w14:paraId="7ED37A38" w14:textId="74EE29C1" w:rsidR="00D44975"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How can we upgrade our IT resources to streamline the registration process?</w:t>
            </w:r>
          </w:p>
        </w:tc>
        <w:tc>
          <w:tcPr>
            <w:tcW w:w="1312" w:type="pct"/>
          </w:tcPr>
          <w:p w14:paraId="2F10AF7D" w14:textId="551CCB5B" w:rsidR="00EB7E6F" w:rsidRPr="00A70A16" w:rsidRDefault="00A70A16" w:rsidP="00912661">
            <w:pPr>
              <w:pStyle w:val="ListParagraph"/>
              <w:numPr>
                <w:ilvl w:val="0"/>
                <w:numId w:val="10"/>
              </w:numPr>
              <w:pBdr>
                <w:top w:val="nil"/>
                <w:left w:val="nil"/>
                <w:bottom w:val="nil"/>
                <w:right w:val="nil"/>
                <w:between w:val="nil"/>
              </w:pBdr>
              <w:rPr>
                <w:rFonts w:asciiTheme="minorHAnsi" w:eastAsia="Calibri" w:hAnsiTheme="minorHAnsi" w:cstheme="minorHAnsi"/>
              </w:rPr>
            </w:pPr>
            <w:r w:rsidRPr="00A70A16">
              <w:rPr>
                <w:rFonts w:asciiTheme="minorHAnsi" w:eastAsia="Calibri" w:hAnsiTheme="minorHAnsi" w:cstheme="minorHAnsi"/>
              </w:rPr>
              <w:t>SSPC Work Group on Making Registration Easier</w:t>
            </w:r>
          </w:p>
        </w:tc>
      </w:tr>
      <w:tr w:rsidR="00EB7E6F" w:rsidRPr="00231129" w14:paraId="511C8306" w14:textId="742680C5" w:rsidTr="00D44975">
        <w:trPr>
          <w:trHeight w:val="802"/>
        </w:trPr>
        <w:tc>
          <w:tcPr>
            <w:tcW w:w="1468" w:type="pct"/>
          </w:tcPr>
          <w:p w14:paraId="7D317049" w14:textId="4EF05DC1" w:rsidR="00214F17" w:rsidRPr="005C19E0" w:rsidRDefault="00214F17" w:rsidP="00214F17">
            <w:pPr>
              <w:widowControl/>
              <w:autoSpaceDE/>
              <w:autoSpaceDN/>
              <w:spacing w:before="240" w:after="240"/>
              <w:rPr>
                <w:rFonts w:asciiTheme="minorHAnsi" w:eastAsia="Times New Roman" w:hAnsiTheme="minorHAnsi" w:cstheme="minorHAnsi"/>
              </w:rPr>
            </w:pPr>
            <w:r w:rsidRPr="005C19E0">
              <w:rPr>
                <w:rFonts w:asciiTheme="minorHAnsi" w:eastAsia="Times New Roman" w:hAnsiTheme="minorHAnsi" w:cstheme="minorHAnsi"/>
              </w:rPr>
              <w:t>Students have to go through multiple matriculation steps before they get a registration date</w:t>
            </w:r>
          </w:p>
          <w:p w14:paraId="5A3AC643" w14:textId="53BCE169" w:rsidR="00EB7E6F" w:rsidRPr="00214F17" w:rsidRDefault="00EB7E6F" w:rsidP="00214F17">
            <w:pPr>
              <w:widowControl/>
              <w:autoSpaceDE/>
              <w:autoSpaceDN/>
              <w:spacing w:before="240" w:after="240"/>
              <w:ind w:left="360"/>
              <w:rPr>
                <w:rFonts w:asciiTheme="minorHAnsi" w:eastAsia="Calibri" w:hAnsiTheme="minorHAnsi" w:cstheme="minorHAnsi"/>
              </w:rPr>
            </w:pPr>
          </w:p>
        </w:tc>
        <w:tc>
          <w:tcPr>
            <w:tcW w:w="2220" w:type="pct"/>
          </w:tcPr>
          <w:p w14:paraId="45875158" w14:textId="1B0EB208"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Promise vs. Regular registration needs to be more seamless</w:t>
            </w:r>
          </w:p>
          <w:p w14:paraId="73486A97" w14:textId="04D49902"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It takes 3-4 hours, and students have to come back the next day. How can we make this process automatic? Is it an IT solution? How can we register students right away? A report that could be generated daily from Counseling to let you know this if the group of students who got through today (but see who is missing what)?</w:t>
            </w:r>
          </w:p>
          <w:p w14:paraId="40E8BD82" w14:textId="77777777"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All orientations are done online so that the moment they finish it the counselor can send a code.</w:t>
            </w:r>
          </w:p>
          <w:p w14:paraId="3BBAEBC9" w14:textId="292FCF56"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Why does it take hours to generate a registration appointment?</w:t>
            </w:r>
          </w:p>
          <w:p w14:paraId="7A97B487" w14:textId="77777777" w:rsidR="00D44975"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Eliminate the waiting time between matriculation steps</w:t>
            </w:r>
          </w:p>
          <w:p w14:paraId="28F5980E" w14:textId="1AA6BB10"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Community based teams assisting students to enroll IN the community; CAN reps embedded in the community to connect to community-based organizations  </w:t>
            </w:r>
          </w:p>
          <w:p w14:paraId="537C752F" w14:textId="77777777"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Can we register students and then complete the matriculation process?</w:t>
            </w:r>
          </w:p>
          <w:p w14:paraId="1BD4E331" w14:textId="38028386" w:rsidR="00214F17" w:rsidRPr="00214F17" w:rsidRDefault="00214F17" w:rsidP="00214F17">
            <w:pPr>
              <w:pStyle w:val="ListParagraph"/>
              <w:widowControl/>
              <w:numPr>
                <w:ilvl w:val="0"/>
                <w:numId w:val="10"/>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How can we make the registration process easier for students taking enrichment courses?</w:t>
            </w:r>
          </w:p>
        </w:tc>
        <w:tc>
          <w:tcPr>
            <w:tcW w:w="1312" w:type="pct"/>
          </w:tcPr>
          <w:p w14:paraId="0426FCC8" w14:textId="6E62C4B2" w:rsidR="00EB7E6F" w:rsidRPr="00A70A16" w:rsidRDefault="00A70A16" w:rsidP="00A94BA1">
            <w:pPr>
              <w:pStyle w:val="NormalWeb"/>
              <w:numPr>
                <w:ilvl w:val="0"/>
                <w:numId w:val="10"/>
              </w:numPr>
              <w:spacing w:before="0" w:beforeAutospacing="0" w:after="0" w:afterAutospacing="0"/>
              <w:textAlignment w:val="baseline"/>
              <w:rPr>
                <w:rFonts w:asciiTheme="minorHAnsi" w:eastAsia="Calibri" w:hAnsiTheme="minorHAnsi" w:cstheme="minorHAnsi"/>
                <w:sz w:val="22"/>
                <w:szCs w:val="22"/>
              </w:rPr>
            </w:pPr>
            <w:r w:rsidRPr="00A70A16">
              <w:rPr>
                <w:rFonts w:asciiTheme="minorHAnsi" w:eastAsia="Calibri" w:hAnsiTheme="minorHAnsi" w:cstheme="minorHAnsi"/>
                <w:sz w:val="22"/>
                <w:szCs w:val="22"/>
              </w:rPr>
              <w:t>SSPC Work Group on Making Registration Easier</w:t>
            </w:r>
          </w:p>
        </w:tc>
      </w:tr>
      <w:tr w:rsidR="00EB7E6F" w:rsidRPr="00231129" w14:paraId="637643CB" w14:textId="47521202" w:rsidTr="00D44975">
        <w:trPr>
          <w:trHeight w:val="802"/>
        </w:trPr>
        <w:tc>
          <w:tcPr>
            <w:tcW w:w="1468" w:type="pct"/>
          </w:tcPr>
          <w:p w14:paraId="04E93FD6" w14:textId="2A6D47CD" w:rsidR="00214F17" w:rsidRPr="005C19E0" w:rsidRDefault="00214F17" w:rsidP="00214F17">
            <w:pPr>
              <w:widowControl/>
              <w:autoSpaceDE/>
              <w:autoSpaceDN/>
              <w:spacing w:before="240" w:after="240"/>
              <w:rPr>
                <w:rFonts w:asciiTheme="minorHAnsi" w:eastAsia="Times New Roman" w:hAnsiTheme="minorHAnsi" w:cstheme="minorHAnsi"/>
              </w:rPr>
            </w:pPr>
            <w:bookmarkStart w:id="1" w:name="_heading=h.30j0zll" w:colFirst="0" w:colLast="0"/>
            <w:bookmarkEnd w:id="1"/>
            <w:r w:rsidRPr="005C19E0">
              <w:rPr>
                <w:rFonts w:asciiTheme="minorHAnsi" w:eastAsia="Times New Roman" w:hAnsiTheme="minorHAnsi" w:cstheme="minorHAnsi"/>
              </w:rPr>
              <w:t>A large number of Cañada students are not taking advantage of the Financial Aid and Basic Need services</w:t>
            </w:r>
          </w:p>
          <w:p w14:paraId="2FB4C682" w14:textId="398C1DEC" w:rsidR="00EB7E6F" w:rsidRPr="00214F17" w:rsidRDefault="00EB7E6F" w:rsidP="004B7836">
            <w:pPr>
              <w:pStyle w:val="NormalWeb"/>
              <w:spacing w:before="0" w:beforeAutospacing="0" w:after="0" w:afterAutospacing="0"/>
              <w:textAlignment w:val="baseline"/>
              <w:rPr>
                <w:rFonts w:asciiTheme="minorHAnsi" w:eastAsia="Calibri" w:hAnsiTheme="minorHAnsi" w:cstheme="minorHAnsi"/>
                <w:sz w:val="22"/>
                <w:szCs w:val="22"/>
              </w:rPr>
            </w:pPr>
          </w:p>
        </w:tc>
        <w:tc>
          <w:tcPr>
            <w:tcW w:w="2220" w:type="pct"/>
          </w:tcPr>
          <w:p w14:paraId="4D923903" w14:textId="77777777" w:rsidR="00214F17" w:rsidRPr="00214F17" w:rsidRDefault="00214F17" w:rsidP="00110107">
            <w:pPr>
              <w:pStyle w:val="ListParagraph"/>
              <w:widowControl/>
              <w:numPr>
                <w:ilvl w:val="0"/>
                <w:numId w:val="14"/>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Student Senate wants to work with the college on how to apply for financial aid/FAFSA</w:t>
            </w:r>
          </w:p>
          <w:p w14:paraId="7F953EB4" w14:textId="77777777" w:rsidR="00214F17" w:rsidRPr="00214F17" w:rsidRDefault="00214F17" w:rsidP="00214F17">
            <w:pPr>
              <w:pStyle w:val="ListParagraph"/>
              <w:widowControl/>
              <w:numPr>
                <w:ilvl w:val="0"/>
                <w:numId w:val="14"/>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 xml:space="preserve">Can we have community-based teams to table and make the connection with community </w:t>
            </w:r>
            <w:proofErr w:type="spellStart"/>
            <w:r w:rsidRPr="00214F17">
              <w:rPr>
                <w:rFonts w:asciiTheme="minorHAnsi" w:eastAsia="Times New Roman" w:hAnsiTheme="minorHAnsi" w:cstheme="minorHAnsi"/>
                <w:color w:val="000000"/>
              </w:rPr>
              <w:t>membersCreate</w:t>
            </w:r>
            <w:proofErr w:type="spellEnd"/>
            <w:r w:rsidRPr="00214F17">
              <w:rPr>
                <w:rFonts w:asciiTheme="minorHAnsi" w:eastAsia="Times New Roman" w:hAnsiTheme="minorHAnsi" w:cstheme="minorHAnsi"/>
                <w:color w:val="000000"/>
              </w:rPr>
              <w:t xml:space="preserve"> documents/flyers/resources to share with the community available financial aid opportunities and resources</w:t>
            </w:r>
          </w:p>
          <w:p w14:paraId="3266A51F" w14:textId="77777777" w:rsidR="00214F17" w:rsidRPr="00214F17" w:rsidRDefault="00214F17" w:rsidP="00214F17">
            <w:pPr>
              <w:pStyle w:val="ListParagraph"/>
              <w:widowControl/>
              <w:numPr>
                <w:ilvl w:val="0"/>
                <w:numId w:val="14"/>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Create our own FA workshops in the spring? Doing 5 to 10 minutes classroom presentation? Collaborate with the rest of the campus to reach out to our students?</w:t>
            </w:r>
          </w:p>
          <w:p w14:paraId="596F3E0F" w14:textId="77777777" w:rsidR="00214F17" w:rsidRPr="00214F17" w:rsidRDefault="00214F17" w:rsidP="00214F17">
            <w:pPr>
              <w:pStyle w:val="ListParagraph"/>
              <w:widowControl/>
              <w:numPr>
                <w:ilvl w:val="0"/>
                <w:numId w:val="14"/>
              </w:numPr>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How can we get everyone at CAN to speak about FA and basic needs?</w:t>
            </w:r>
          </w:p>
          <w:p w14:paraId="453027DE" w14:textId="589A4F37" w:rsidR="00C04FC9" w:rsidRPr="00214F17" w:rsidRDefault="00214F17" w:rsidP="00A70A16">
            <w:pPr>
              <w:pStyle w:val="ListParagraph"/>
              <w:widowControl/>
              <w:numPr>
                <w:ilvl w:val="0"/>
                <w:numId w:val="14"/>
              </w:numPr>
              <w:autoSpaceDE/>
              <w:autoSpaceDN/>
              <w:spacing w:before="240" w:after="240"/>
              <w:rPr>
                <w:rFonts w:asciiTheme="minorHAnsi" w:eastAsia="Calibri" w:hAnsiTheme="minorHAnsi" w:cstheme="minorHAnsi"/>
                <w:b/>
              </w:rPr>
            </w:pPr>
            <w:r w:rsidRPr="00214F17">
              <w:rPr>
                <w:rFonts w:asciiTheme="minorHAnsi" w:eastAsia="Times New Roman" w:hAnsiTheme="minorHAnsi" w:cstheme="minorHAnsi"/>
                <w:color w:val="000000"/>
              </w:rPr>
              <w:t>How can we educate the community about basic need offerings?</w:t>
            </w:r>
          </w:p>
        </w:tc>
        <w:tc>
          <w:tcPr>
            <w:tcW w:w="1312" w:type="pct"/>
          </w:tcPr>
          <w:p w14:paraId="3289A374" w14:textId="4BACFA75" w:rsidR="00EB7E6F" w:rsidRPr="00214F17" w:rsidRDefault="00A70A16" w:rsidP="00D44975">
            <w:pPr>
              <w:pStyle w:val="ListParagraph"/>
              <w:numPr>
                <w:ilvl w:val="0"/>
                <w:numId w:val="10"/>
              </w:numPr>
              <w:rPr>
                <w:rFonts w:asciiTheme="minorHAnsi" w:eastAsia="Calibri" w:hAnsiTheme="minorHAnsi" w:cstheme="minorHAnsi"/>
              </w:rPr>
            </w:pPr>
            <w:r>
              <w:rPr>
                <w:rFonts w:asciiTheme="minorHAnsi" w:eastAsia="Calibri" w:hAnsiTheme="minorHAnsi" w:cstheme="minorHAnsi"/>
              </w:rPr>
              <w:t>SSPC Work Group on increasing % of students who apply for financial aid</w:t>
            </w:r>
          </w:p>
        </w:tc>
      </w:tr>
      <w:tr w:rsidR="00D62FE1" w:rsidRPr="00231129" w14:paraId="0277BD3B" w14:textId="77777777" w:rsidTr="00A70A16">
        <w:trPr>
          <w:trHeight w:val="1158"/>
        </w:trPr>
        <w:tc>
          <w:tcPr>
            <w:tcW w:w="1468" w:type="pct"/>
          </w:tcPr>
          <w:p w14:paraId="3157A28B" w14:textId="57A4E112" w:rsidR="00214F17" w:rsidRPr="005C19E0" w:rsidRDefault="00214F17" w:rsidP="00214F17">
            <w:pPr>
              <w:widowControl/>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rPr>
              <w:t>Up</w:t>
            </w:r>
            <w:r w:rsidRPr="005C19E0">
              <w:rPr>
                <w:rFonts w:asciiTheme="minorHAnsi" w:eastAsia="Times New Roman" w:hAnsiTheme="minorHAnsi" w:cstheme="minorHAnsi"/>
              </w:rPr>
              <w:t>date enrollment and student service-facing pages on Cañada College website (ongoing)</w:t>
            </w:r>
          </w:p>
          <w:p w14:paraId="78032C5F" w14:textId="130E99EF" w:rsidR="00D62FE1" w:rsidRPr="00D62FE1" w:rsidRDefault="00D62FE1" w:rsidP="004B7836">
            <w:pPr>
              <w:pStyle w:val="NormalWeb"/>
              <w:spacing w:before="0" w:beforeAutospacing="0" w:after="0" w:afterAutospacing="0"/>
              <w:textAlignment w:val="baseline"/>
              <w:rPr>
                <w:rFonts w:ascii="Calibri" w:eastAsia="Calibri" w:hAnsi="Calibri" w:cs="Calibri"/>
                <w:sz w:val="22"/>
                <w:szCs w:val="22"/>
              </w:rPr>
            </w:pPr>
          </w:p>
        </w:tc>
        <w:tc>
          <w:tcPr>
            <w:tcW w:w="2220" w:type="pct"/>
          </w:tcPr>
          <w:p w14:paraId="2CCA43BB" w14:textId="502A7B1C" w:rsidR="00D62FE1" w:rsidRPr="00214F17" w:rsidRDefault="00214F17" w:rsidP="00214F17">
            <w:pPr>
              <w:widowControl/>
              <w:autoSpaceDE/>
              <w:autoSpaceDN/>
              <w:spacing w:before="240" w:after="240"/>
              <w:rPr>
                <w:rFonts w:asciiTheme="minorHAnsi" w:eastAsia="Times New Roman" w:hAnsiTheme="minorHAnsi" w:cstheme="minorHAnsi"/>
              </w:rPr>
            </w:pPr>
            <w:r w:rsidRPr="00214F17">
              <w:rPr>
                <w:rFonts w:asciiTheme="minorHAnsi" w:eastAsia="Times New Roman" w:hAnsiTheme="minorHAnsi" w:cstheme="minorHAnsi"/>
                <w:color w:val="000000"/>
              </w:rPr>
              <w:t>Student leaders continue to give feedback on the websites for enrollment/homepage</w:t>
            </w:r>
          </w:p>
        </w:tc>
        <w:tc>
          <w:tcPr>
            <w:tcW w:w="1312" w:type="pct"/>
          </w:tcPr>
          <w:p w14:paraId="6695234A" w14:textId="3E20E850" w:rsidR="00D62FE1" w:rsidRPr="00D62FE1" w:rsidRDefault="00A70A16" w:rsidP="007A6D37">
            <w:pPr>
              <w:pStyle w:val="ListParagraph"/>
              <w:numPr>
                <w:ilvl w:val="0"/>
                <w:numId w:val="9"/>
              </w:numPr>
              <w:rPr>
                <w:rFonts w:ascii="Calibri" w:eastAsia="Calibri" w:hAnsi="Calibri" w:cs="Calibri"/>
              </w:rPr>
            </w:pPr>
            <w:r>
              <w:rPr>
                <w:rFonts w:ascii="Calibri" w:eastAsia="Calibri" w:hAnsi="Calibri" w:cs="Calibri"/>
              </w:rPr>
              <w:t>SSPC with Marketing?</w:t>
            </w:r>
          </w:p>
        </w:tc>
      </w:tr>
      <w:tr w:rsidR="00EB7E6F" w:rsidRPr="00231129" w14:paraId="3DDDB9B7" w14:textId="79CEB4C8" w:rsidTr="00D44975">
        <w:trPr>
          <w:trHeight w:val="802"/>
        </w:trPr>
        <w:tc>
          <w:tcPr>
            <w:tcW w:w="1468" w:type="pct"/>
            <w:shd w:val="clear" w:color="auto" w:fill="E7E6E6" w:themeFill="background2"/>
          </w:tcPr>
          <w:p w14:paraId="19D7A8B5" w14:textId="0A3679A6" w:rsidR="00EB7E6F" w:rsidRPr="00D62FE1" w:rsidRDefault="00EB7E6F" w:rsidP="004B7836">
            <w:pPr>
              <w:rPr>
                <w:rFonts w:ascii="Calibri" w:eastAsia="Calibri" w:hAnsi="Calibri" w:cs="Calibri"/>
              </w:rPr>
            </w:pPr>
            <w:r w:rsidRPr="00D62FE1">
              <w:rPr>
                <w:rFonts w:ascii="Calibri" w:eastAsia="Calibri" w:hAnsi="Calibri" w:cs="Calibri"/>
              </w:rPr>
              <w:t>What other information is needed for us to understand this challenge?</w:t>
            </w:r>
          </w:p>
        </w:tc>
        <w:tc>
          <w:tcPr>
            <w:tcW w:w="2220" w:type="pct"/>
            <w:shd w:val="clear" w:color="auto" w:fill="E7E6E6" w:themeFill="background2"/>
          </w:tcPr>
          <w:p w14:paraId="016FECD8" w14:textId="0103B775" w:rsidR="00C04FC9" w:rsidRPr="00D62FE1" w:rsidRDefault="00C04FC9" w:rsidP="00D62FE1">
            <w:pPr>
              <w:pStyle w:val="ListParagraph"/>
              <w:ind w:left="360"/>
              <w:rPr>
                <w:rFonts w:ascii="Calibri" w:eastAsia="Calibri" w:hAnsi="Calibri" w:cs="Calibri"/>
              </w:rPr>
            </w:pPr>
          </w:p>
        </w:tc>
        <w:tc>
          <w:tcPr>
            <w:tcW w:w="1312" w:type="pct"/>
            <w:shd w:val="clear" w:color="auto" w:fill="E7E6E6" w:themeFill="background2"/>
          </w:tcPr>
          <w:p w14:paraId="09FA62B5" w14:textId="5177C289" w:rsidR="00C04FC9" w:rsidRPr="00D62FE1" w:rsidRDefault="00C04FC9" w:rsidP="00A70A16">
            <w:pPr>
              <w:pStyle w:val="ListParagraph"/>
              <w:ind w:left="360"/>
              <w:rPr>
                <w:rFonts w:ascii="Calibri" w:eastAsia="Calibri" w:hAnsi="Calibri" w:cs="Calibri"/>
              </w:rPr>
            </w:pPr>
          </w:p>
        </w:tc>
      </w:tr>
      <w:tr w:rsidR="00EB7E6F" w:rsidRPr="00231129" w14:paraId="721886CA" w14:textId="6977C59A" w:rsidTr="00D44975">
        <w:trPr>
          <w:trHeight w:val="802"/>
        </w:trPr>
        <w:tc>
          <w:tcPr>
            <w:tcW w:w="1468" w:type="pct"/>
            <w:shd w:val="clear" w:color="auto" w:fill="E7E6E6" w:themeFill="background2"/>
          </w:tcPr>
          <w:p w14:paraId="7E2A7180" w14:textId="66E5864F" w:rsidR="00EB7E6F" w:rsidRPr="00D62FE1" w:rsidRDefault="00EB7E6F" w:rsidP="004B7836">
            <w:pPr>
              <w:rPr>
                <w:rFonts w:ascii="Calibri" w:eastAsia="Calibri" w:hAnsi="Calibri" w:cs="Calibri"/>
              </w:rPr>
            </w:pPr>
            <w:r w:rsidRPr="00D62FE1">
              <w:rPr>
                <w:rFonts w:ascii="Calibri" w:eastAsia="Calibri" w:hAnsi="Calibri" w:cs="Calibri"/>
              </w:rPr>
              <w:t>How will we measure success or know if we’ve solved this challenge(s)?</w:t>
            </w:r>
          </w:p>
        </w:tc>
        <w:tc>
          <w:tcPr>
            <w:tcW w:w="2220" w:type="pct"/>
            <w:shd w:val="clear" w:color="auto" w:fill="E7E6E6" w:themeFill="background2"/>
          </w:tcPr>
          <w:p w14:paraId="0ECA6C8A" w14:textId="77777777" w:rsidR="00214F17" w:rsidRPr="00214F17" w:rsidRDefault="00214F17" w:rsidP="00214F17">
            <w:pPr>
              <w:widowControl/>
              <w:autoSpaceDE/>
              <w:autoSpaceDN/>
              <w:spacing w:after="240"/>
              <w:rPr>
                <w:rFonts w:asciiTheme="minorHAnsi" w:eastAsia="Times New Roman" w:hAnsiTheme="minorHAnsi" w:cstheme="minorHAnsi"/>
              </w:rPr>
            </w:pPr>
            <w:r w:rsidRPr="00214F17">
              <w:rPr>
                <w:rFonts w:asciiTheme="minorHAnsi" w:eastAsia="Times New Roman" w:hAnsiTheme="minorHAnsi" w:cstheme="minorHAnsi"/>
                <w:color w:val="000000"/>
              </w:rPr>
              <w:t>Segregating metrics to help understand who our students are</w:t>
            </w:r>
          </w:p>
          <w:p w14:paraId="06B2AD92" w14:textId="66D965DE" w:rsidR="00214F17" w:rsidRPr="00A70A16" w:rsidRDefault="00214F17" w:rsidP="00A70A16">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bCs/>
                <w:color w:val="000000"/>
              </w:rPr>
              <w:t>How</w:t>
            </w:r>
            <w:r w:rsidRPr="00A70A16">
              <w:rPr>
                <w:rFonts w:asciiTheme="minorHAnsi" w:eastAsia="Times New Roman" w:hAnsiTheme="minorHAnsi" w:cstheme="minorHAnsi"/>
                <w:color w:val="000000"/>
              </w:rPr>
              <w:t xml:space="preserve"> can we improve the application yield rate? Especially applicants from underserved communities?</w:t>
            </w:r>
          </w:p>
          <w:p w14:paraId="0FB97FCD" w14:textId="16814C62" w:rsidR="00214F17" w:rsidRPr="00A70A16" w:rsidRDefault="00214F17" w:rsidP="00A70A16">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color w:val="000000"/>
              </w:rPr>
              <w:t>Inquire with current/former/prospective students “how can we be better?” “What do you need?”</w:t>
            </w:r>
          </w:p>
          <w:p w14:paraId="5A689311" w14:textId="28BF2373" w:rsidR="00214F17" w:rsidRPr="00A70A16" w:rsidRDefault="00214F17" w:rsidP="00A70A16">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color w:val="000000"/>
              </w:rPr>
              <w:t xml:space="preserve">Basic needs: difficult to identify the challenge. Currently review retention and persistent rates if students connected to </w:t>
            </w:r>
            <w:proofErr w:type="spellStart"/>
            <w:r w:rsidRPr="00A70A16">
              <w:rPr>
                <w:rFonts w:asciiTheme="minorHAnsi" w:eastAsia="Times New Roman" w:hAnsiTheme="minorHAnsi" w:cstheme="minorHAnsi"/>
                <w:color w:val="000000"/>
              </w:rPr>
              <w:t>Sparkpoint</w:t>
            </w:r>
            <w:proofErr w:type="spellEnd"/>
            <w:r w:rsidRPr="00A70A16">
              <w:rPr>
                <w:rFonts w:asciiTheme="minorHAnsi" w:eastAsia="Times New Roman" w:hAnsiTheme="minorHAnsi" w:cstheme="minorHAnsi"/>
                <w:color w:val="000000"/>
              </w:rPr>
              <w:t>. Support and action may not be immediate based off of environmental (life) instances. But we can prepare community for what education looks like when you are ready. We can help prepare you when YOU are ready.</w:t>
            </w:r>
          </w:p>
          <w:p w14:paraId="78DEEAD5" w14:textId="17C2DDA0" w:rsidR="00214F17" w:rsidRPr="00A70A16" w:rsidRDefault="00214F17" w:rsidP="00A70A16">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color w:val="000000"/>
              </w:rPr>
              <w:t>2023 prepare campaign with community partners- “</w:t>
            </w:r>
            <w:proofErr w:type="gramStart"/>
            <w:r w:rsidRPr="00A70A16">
              <w:rPr>
                <w:rFonts w:asciiTheme="minorHAnsi" w:eastAsia="Times New Roman" w:hAnsiTheme="minorHAnsi" w:cstheme="minorHAnsi"/>
                <w:color w:val="000000"/>
              </w:rPr>
              <w:t>pre path</w:t>
            </w:r>
            <w:proofErr w:type="gramEnd"/>
            <w:r w:rsidRPr="00A70A16">
              <w:rPr>
                <w:rFonts w:asciiTheme="minorHAnsi" w:eastAsia="Times New Roman" w:hAnsiTheme="minorHAnsi" w:cstheme="minorHAnsi"/>
                <w:color w:val="000000"/>
              </w:rPr>
              <w:t>” for community members. Give them time to prepare and have life aligned so they will be successful when they attend. Prepare for next semester or beyond- how can we get you on track?</w:t>
            </w:r>
          </w:p>
          <w:p w14:paraId="1AE3F0A8" w14:textId="21ACE621" w:rsidR="00214F17" w:rsidRPr="00A70A16" w:rsidRDefault="00214F17" w:rsidP="00A70A16">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color w:val="000000"/>
              </w:rPr>
              <w:t xml:space="preserve">Students connected to </w:t>
            </w:r>
            <w:proofErr w:type="spellStart"/>
            <w:r w:rsidRPr="00A70A16">
              <w:rPr>
                <w:rFonts w:asciiTheme="minorHAnsi" w:eastAsia="Times New Roman" w:hAnsiTheme="minorHAnsi" w:cstheme="minorHAnsi"/>
                <w:color w:val="000000"/>
              </w:rPr>
              <w:t>Sparkpoint</w:t>
            </w:r>
            <w:proofErr w:type="spellEnd"/>
            <w:r w:rsidRPr="00A70A16">
              <w:rPr>
                <w:rFonts w:asciiTheme="minorHAnsi" w:eastAsia="Times New Roman" w:hAnsiTheme="minorHAnsi" w:cstheme="minorHAnsi"/>
                <w:color w:val="000000"/>
              </w:rPr>
              <w:t xml:space="preserve"> and Basic need services have higher retention rate compare to those who don’t.  Increase the number of students and clients receiving Basic need support</w:t>
            </w:r>
          </w:p>
          <w:p w14:paraId="3D5146DE" w14:textId="2A121256" w:rsidR="00D62FE1" w:rsidRPr="00A70A16" w:rsidRDefault="00214F17" w:rsidP="00214F17">
            <w:pPr>
              <w:pStyle w:val="ListParagraph"/>
              <w:widowControl/>
              <w:numPr>
                <w:ilvl w:val="0"/>
                <w:numId w:val="9"/>
              </w:numPr>
              <w:autoSpaceDE/>
              <w:autoSpaceDN/>
              <w:spacing w:before="240" w:after="240"/>
              <w:rPr>
                <w:rFonts w:asciiTheme="minorHAnsi" w:eastAsia="Times New Roman" w:hAnsiTheme="minorHAnsi" w:cstheme="minorHAnsi"/>
              </w:rPr>
            </w:pPr>
            <w:r w:rsidRPr="00A70A16">
              <w:rPr>
                <w:rFonts w:asciiTheme="minorHAnsi" w:eastAsia="Times New Roman" w:hAnsiTheme="minorHAnsi" w:cstheme="minorHAnsi"/>
                <w:color w:val="000000"/>
              </w:rPr>
              <w:t>Increase the number of students receiving Financial Aid and make sure we maximize the amount of FA they receive</w:t>
            </w:r>
          </w:p>
        </w:tc>
        <w:tc>
          <w:tcPr>
            <w:tcW w:w="1312" w:type="pct"/>
            <w:shd w:val="clear" w:color="auto" w:fill="E7E6E6" w:themeFill="background2"/>
          </w:tcPr>
          <w:p w14:paraId="32E4914B" w14:textId="693354C1" w:rsidR="00EB7E6F" w:rsidRPr="00D44975" w:rsidRDefault="00A70A16" w:rsidP="00D44975">
            <w:pPr>
              <w:pStyle w:val="ListParagraph"/>
              <w:numPr>
                <w:ilvl w:val="0"/>
                <w:numId w:val="13"/>
              </w:numPr>
              <w:rPr>
                <w:rFonts w:ascii="Calibri" w:eastAsia="Calibri" w:hAnsi="Calibri" w:cs="Calibri"/>
              </w:rPr>
            </w:pPr>
            <w:r>
              <w:rPr>
                <w:rFonts w:ascii="Calibri" w:eastAsia="Calibri" w:hAnsi="Calibri" w:cs="Calibri"/>
              </w:rPr>
              <w:t>SSPC Work Groups with PRIE</w:t>
            </w:r>
            <w:bookmarkStart w:id="2" w:name="_GoBack"/>
            <w:bookmarkEnd w:id="2"/>
          </w:p>
        </w:tc>
      </w:tr>
    </w:tbl>
    <w:p w14:paraId="31F7F2E9" w14:textId="77777777" w:rsidR="00DC08FA" w:rsidRDefault="00DC08FA" w:rsidP="00D44975"/>
    <w:sectPr w:rsidR="00DC08FA" w:rsidSect="00D44975">
      <w:footerReference w:type="default" r:id="rId12"/>
      <w:pgSz w:w="15840" w:h="12240" w:orient="landscape"/>
      <w:pgMar w:top="245" w:right="720" w:bottom="245"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C7E6" w14:textId="77777777" w:rsidR="004B7836" w:rsidRDefault="004B7836" w:rsidP="004B7836">
      <w:r>
        <w:separator/>
      </w:r>
    </w:p>
  </w:endnote>
  <w:endnote w:type="continuationSeparator" w:id="0">
    <w:p w14:paraId="53B82CAB" w14:textId="77777777" w:rsidR="004B7836" w:rsidRDefault="004B7836" w:rsidP="004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556151"/>
      <w:docPartObj>
        <w:docPartGallery w:val="Page Numbers (Bottom of Page)"/>
        <w:docPartUnique/>
      </w:docPartObj>
    </w:sdtPr>
    <w:sdtEndPr>
      <w:rPr>
        <w:rFonts w:asciiTheme="minorHAnsi" w:hAnsiTheme="minorHAnsi" w:cstheme="minorHAnsi"/>
        <w:noProof/>
        <w:sz w:val="20"/>
      </w:rPr>
    </w:sdtEndPr>
    <w:sdtContent>
      <w:p w14:paraId="3B7F9AFF" w14:textId="64CDDE65" w:rsidR="004B7836" w:rsidRPr="004B7836" w:rsidRDefault="004B7836">
        <w:pPr>
          <w:pStyle w:val="Footer"/>
          <w:jc w:val="right"/>
          <w:rPr>
            <w:rFonts w:asciiTheme="minorHAnsi" w:hAnsiTheme="minorHAnsi" w:cstheme="minorHAnsi"/>
            <w:sz w:val="20"/>
          </w:rPr>
        </w:pPr>
        <w:r w:rsidRPr="004B7836">
          <w:rPr>
            <w:rFonts w:asciiTheme="minorHAnsi" w:hAnsiTheme="minorHAnsi" w:cstheme="minorHAnsi"/>
            <w:sz w:val="20"/>
          </w:rPr>
          <w:fldChar w:fldCharType="begin"/>
        </w:r>
        <w:r w:rsidRPr="004B7836">
          <w:rPr>
            <w:rFonts w:asciiTheme="minorHAnsi" w:hAnsiTheme="minorHAnsi" w:cstheme="minorHAnsi"/>
            <w:sz w:val="20"/>
          </w:rPr>
          <w:instrText xml:space="preserve"> PAGE   \* MERGEFORMAT </w:instrText>
        </w:r>
        <w:r w:rsidRPr="004B7836">
          <w:rPr>
            <w:rFonts w:asciiTheme="minorHAnsi" w:hAnsiTheme="minorHAnsi" w:cstheme="minorHAnsi"/>
            <w:sz w:val="20"/>
          </w:rPr>
          <w:fldChar w:fldCharType="separate"/>
        </w:r>
        <w:r w:rsidRPr="004B7836">
          <w:rPr>
            <w:rFonts w:asciiTheme="minorHAnsi" w:hAnsiTheme="minorHAnsi" w:cstheme="minorHAnsi"/>
            <w:noProof/>
            <w:sz w:val="20"/>
          </w:rPr>
          <w:t>2</w:t>
        </w:r>
        <w:r w:rsidRPr="004B7836">
          <w:rPr>
            <w:rFonts w:asciiTheme="minorHAnsi" w:hAnsiTheme="minorHAnsi" w:cstheme="minorHAnsi"/>
            <w:noProof/>
            <w:sz w:val="20"/>
          </w:rPr>
          <w:fldChar w:fldCharType="end"/>
        </w:r>
      </w:p>
    </w:sdtContent>
  </w:sdt>
  <w:p w14:paraId="660BE8EB" w14:textId="77777777" w:rsidR="004B7836" w:rsidRPr="004B7836" w:rsidRDefault="004B7836" w:rsidP="004B7836">
    <w:pPr>
      <w:pStyle w:val="Footer"/>
      <w:rPr>
        <w:rFonts w:asciiTheme="minorHAnsi" w:hAnsiTheme="minorHAnsi" w:cstheme="minorHAnsi"/>
        <w:sz w:val="18"/>
      </w:rPr>
    </w:pPr>
    <w:r w:rsidRPr="004B7836">
      <w:rPr>
        <w:rFonts w:asciiTheme="minorHAnsi" w:hAnsiTheme="minorHAnsi" w:cstheme="minorHAnsi"/>
        <w:sz w:val="18"/>
      </w:rPr>
      <w:t>Cañada College Leadership Retreat Breakout Discussion Notes and Possible Next Steps Summary – draft as of August 24, 2022</w:t>
    </w:r>
  </w:p>
  <w:p w14:paraId="31564D48" w14:textId="77777777" w:rsidR="004B7836" w:rsidRDefault="004B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C2C8" w14:textId="77777777" w:rsidR="004B7836" w:rsidRDefault="004B7836" w:rsidP="004B7836">
      <w:r>
        <w:separator/>
      </w:r>
    </w:p>
  </w:footnote>
  <w:footnote w:type="continuationSeparator" w:id="0">
    <w:p w14:paraId="0C0CDABD" w14:textId="77777777" w:rsidR="004B7836" w:rsidRDefault="004B7836" w:rsidP="004B7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101B"/>
    <w:multiLevelType w:val="multilevel"/>
    <w:tmpl w:val="F7844F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6A2A75"/>
    <w:multiLevelType w:val="multilevel"/>
    <w:tmpl w:val="E6A8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74D49"/>
    <w:multiLevelType w:val="multilevel"/>
    <w:tmpl w:val="559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56CDF"/>
    <w:multiLevelType w:val="hybridMultilevel"/>
    <w:tmpl w:val="F2B6B7CC"/>
    <w:lvl w:ilvl="0" w:tplc="04090001">
      <w:start w:val="1"/>
      <w:numFmt w:val="bullet"/>
      <w:lvlText w:val=""/>
      <w:lvlJc w:val="left"/>
      <w:pPr>
        <w:ind w:left="360" w:hanging="360"/>
      </w:pPr>
      <w:rPr>
        <w:rFonts w:ascii="Symbol" w:hAnsi="Symbol" w:hint="default"/>
      </w:rPr>
    </w:lvl>
    <w:lvl w:ilvl="1" w:tplc="C6926A06">
      <w:numFmt w:val="bullet"/>
      <w:lvlText w:val="·"/>
      <w:lvlJc w:val="left"/>
      <w:pPr>
        <w:ind w:left="1170" w:hanging="450"/>
      </w:pPr>
      <w:rPr>
        <w:rFonts w:ascii="Calibri" w:eastAsia="Times New Roman" w:hAnsi="Calibri" w:cs="Calibri" w:hint="default"/>
        <w:color w:val="000000"/>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E5071B"/>
    <w:multiLevelType w:val="multilevel"/>
    <w:tmpl w:val="88EAED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89726B6"/>
    <w:multiLevelType w:val="multilevel"/>
    <w:tmpl w:val="AAC2839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820E9"/>
    <w:multiLevelType w:val="hybridMultilevel"/>
    <w:tmpl w:val="43543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562537"/>
    <w:multiLevelType w:val="multilevel"/>
    <w:tmpl w:val="B7A2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A58BE"/>
    <w:multiLevelType w:val="multilevel"/>
    <w:tmpl w:val="7E3E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72071"/>
    <w:multiLevelType w:val="hybridMultilevel"/>
    <w:tmpl w:val="731A5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6945D6"/>
    <w:multiLevelType w:val="hybridMultilevel"/>
    <w:tmpl w:val="37589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0E5AEF"/>
    <w:multiLevelType w:val="hybridMultilevel"/>
    <w:tmpl w:val="BCE0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7"/>
    <w:lvlOverride w:ilvl="1">
      <w:lvl w:ilvl="1">
        <w:numFmt w:val="bullet"/>
        <w:lvlText w:val=""/>
        <w:lvlJc w:val="left"/>
        <w:pPr>
          <w:tabs>
            <w:tab w:val="num" w:pos="1440"/>
          </w:tabs>
          <w:ind w:left="1440" w:hanging="360"/>
        </w:pPr>
        <w:rPr>
          <w:rFonts w:ascii="Symbol" w:hAnsi="Symbol" w:hint="default"/>
          <w:sz w:val="20"/>
        </w:rPr>
      </w:lvl>
    </w:lvlOverride>
  </w:num>
  <w:num w:numId="5">
    <w:abstractNumId w:val="11"/>
  </w:num>
  <w:num w:numId="6">
    <w:abstractNumId w:val="1"/>
  </w:num>
  <w:num w:numId="7">
    <w:abstractNumId w:val="1"/>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bullet"/>
        <w:lvlText w:val=""/>
        <w:lvlJc w:val="left"/>
        <w:pPr>
          <w:tabs>
            <w:tab w:val="num" w:pos="1080"/>
          </w:tabs>
          <w:ind w:left="1080" w:hanging="360"/>
        </w:pPr>
        <w:rPr>
          <w:rFonts w:ascii="Symbol" w:hAnsi="Symbol"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8">
    <w:abstractNumId w:val="2"/>
  </w:num>
  <w:num w:numId="9">
    <w:abstractNumId w:val="3"/>
  </w:num>
  <w:num w:numId="10">
    <w:abstractNumId w:val="10"/>
  </w:num>
  <w:num w:numId="11">
    <w:abstractNumId w:val="8"/>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FA"/>
    <w:rsid w:val="00214F17"/>
    <w:rsid w:val="00231129"/>
    <w:rsid w:val="002F50B0"/>
    <w:rsid w:val="004B7836"/>
    <w:rsid w:val="005A6CC4"/>
    <w:rsid w:val="005C19E0"/>
    <w:rsid w:val="00642661"/>
    <w:rsid w:val="00707251"/>
    <w:rsid w:val="007A6D37"/>
    <w:rsid w:val="00912661"/>
    <w:rsid w:val="009C0E52"/>
    <w:rsid w:val="009E148F"/>
    <w:rsid w:val="009F1D5D"/>
    <w:rsid w:val="00A70A16"/>
    <w:rsid w:val="00A94BA1"/>
    <w:rsid w:val="00C04FC9"/>
    <w:rsid w:val="00D44975"/>
    <w:rsid w:val="00D62FE1"/>
    <w:rsid w:val="00DC08FA"/>
    <w:rsid w:val="00EB7E6F"/>
    <w:rsid w:val="00EC537E"/>
    <w:rsid w:val="00F126DE"/>
    <w:rsid w:val="00F3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AD352"/>
  <w15:docId w15:val="{0B798A19-8324-4A6C-88BC-216ED8F2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B6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4">
    <w:name w:val="Grid Table 4"/>
    <w:basedOn w:val="TableNormal"/>
    <w:uiPriority w:val="49"/>
    <w:rsid w:val="00795B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9807B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9807B8"/>
    <w:pPr>
      <w:ind w:left="720"/>
      <w:contextualSpacing/>
    </w:pPr>
  </w:style>
  <w:style w:type="character" w:styleId="Hyperlink">
    <w:name w:val="Hyperlink"/>
    <w:basedOn w:val="DefaultParagraphFont"/>
    <w:uiPriority w:val="99"/>
    <w:unhideWhenUsed/>
    <w:rsid w:val="00C5220E"/>
    <w:rPr>
      <w:color w:val="0563C1"/>
      <w:u w:val="single"/>
    </w:rPr>
  </w:style>
  <w:style w:type="character" w:styleId="FollowedHyperlink">
    <w:name w:val="FollowedHyperlink"/>
    <w:basedOn w:val="DefaultParagraphFont"/>
    <w:uiPriority w:val="99"/>
    <w:semiHidden/>
    <w:unhideWhenUsed/>
    <w:rsid w:val="00C5220E"/>
    <w:rPr>
      <w:color w:val="954F72" w:themeColor="followedHyperlink"/>
      <w:u w:val="single"/>
    </w:rPr>
  </w:style>
  <w:style w:type="character" w:styleId="UnresolvedMention">
    <w:name w:val="Unresolved Mention"/>
    <w:basedOn w:val="DefaultParagraphFont"/>
    <w:uiPriority w:val="99"/>
    <w:semiHidden/>
    <w:unhideWhenUsed/>
    <w:rsid w:val="00C522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styleId="TableGridLight">
    <w:name w:val="Grid Table Light"/>
    <w:basedOn w:val="TableNormal"/>
    <w:uiPriority w:val="40"/>
    <w:rsid w:val="002311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783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7836"/>
    <w:pPr>
      <w:tabs>
        <w:tab w:val="center" w:pos="4680"/>
        <w:tab w:val="right" w:pos="9360"/>
      </w:tabs>
    </w:pPr>
  </w:style>
  <w:style w:type="character" w:customStyle="1" w:styleId="HeaderChar">
    <w:name w:val="Header Char"/>
    <w:basedOn w:val="DefaultParagraphFont"/>
    <w:link w:val="Header"/>
    <w:uiPriority w:val="99"/>
    <w:rsid w:val="004B7836"/>
  </w:style>
  <w:style w:type="paragraph" w:styleId="Footer">
    <w:name w:val="footer"/>
    <w:basedOn w:val="Normal"/>
    <w:link w:val="FooterChar"/>
    <w:uiPriority w:val="99"/>
    <w:unhideWhenUsed/>
    <w:rsid w:val="004B7836"/>
    <w:pPr>
      <w:tabs>
        <w:tab w:val="center" w:pos="4680"/>
        <w:tab w:val="right" w:pos="9360"/>
      </w:tabs>
    </w:pPr>
  </w:style>
  <w:style w:type="character" w:customStyle="1" w:styleId="FooterChar">
    <w:name w:val="Footer Char"/>
    <w:basedOn w:val="DefaultParagraphFont"/>
    <w:link w:val="Footer"/>
    <w:uiPriority w:val="99"/>
    <w:rsid w:val="004B7836"/>
  </w:style>
  <w:style w:type="character" w:customStyle="1" w:styleId="apple-tab-span">
    <w:name w:val="apple-tab-span"/>
    <w:basedOn w:val="DefaultParagraphFont"/>
    <w:rsid w:val="005C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5990">
      <w:bodyDiv w:val="1"/>
      <w:marLeft w:val="0"/>
      <w:marRight w:val="0"/>
      <w:marTop w:val="0"/>
      <w:marBottom w:val="0"/>
      <w:divBdr>
        <w:top w:val="none" w:sz="0" w:space="0" w:color="auto"/>
        <w:left w:val="none" w:sz="0" w:space="0" w:color="auto"/>
        <w:bottom w:val="none" w:sz="0" w:space="0" w:color="auto"/>
        <w:right w:val="none" w:sz="0" w:space="0" w:color="auto"/>
      </w:divBdr>
    </w:div>
    <w:div w:id="605894399">
      <w:bodyDiv w:val="1"/>
      <w:marLeft w:val="0"/>
      <w:marRight w:val="0"/>
      <w:marTop w:val="0"/>
      <w:marBottom w:val="0"/>
      <w:divBdr>
        <w:top w:val="none" w:sz="0" w:space="0" w:color="auto"/>
        <w:left w:val="none" w:sz="0" w:space="0" w:color="auto"/>
        <w:bottom w:val="none" w:sz="0" w:space="0" w:color="auto"/>
        <w:right w:val="none" w:sz="0" w:space="0" w:color="auto"/>
      </w:divBdr>
    </w:div>
    <w:div w:id="617837275">
      <w:bodyDiv w:val="1"/>
      <w:marLeft w:val="0"/>
      <w:marRight w:val="0"/>
      <w:marTop w:val="0"/>
      <w:marBottom w:val="0"/>
      <w:divBdr>
        <w:top w:val="none" w:sz="0" w:space="0" w:color="auto"/>
        <w:left w:val="none" w:sz="0" w:space="0" w:color="auto"/>
        <w:bottom w:val="none" w:sz="0" w:space="0" w:color="auto"/>
        <w:right w:val="none" w:sz="0" w:space="0" w:color="auto"/>
      </w:divBdr>
    </w:div>
    <w:div w:id="1067798502">
      <w:bodyDiv w:val="1"/>
      <w:marLeft w:val="0"/>
      <w:marRight w:val="0"/>
      <w:marTop w:val="0"/>
      <w:marBottom w:val="0"/>
      <w:divBdr>
        <w:top w:val="none" w:sz="0" w:space="0" w:color="auto"/>
        <w:left w:val="none" w:sz="0" w:space="0" w:color="auto"/>
        <w:bottom w:val="none" w:sz="0" w:space="0" w:color="auto"/>
        <w:right w:val="none" w:sz="0" w:space="0" w:color="auto"/>
      </w:divBdr>
    </w:div>
    <w:div w:id="1213998543">
      <w:bodyDiv w:val="1"/>
      <w:marLeft w:val="0"/>
      <w:marRight w:val="0"/>
      <w:marTop w:val="0"/>
      <w:marBottom w:val="0"/>
      <w:divBdr>
        <w:top w:val="none" w:sz="0" w:space="0" w:color="auto"/>
        <w:left w:val="none" w:sz="0" w:space="0" w:color="auto"/>
        <w:bottom w:val="none" w:sz="0" w:space="0" w:color="auto"/>
        <w:right w:val="none" w:sz="0" w:space="0" w:color="auto"/>
      </w:divBdr>
    </w:div>
    <w:div w:id="131525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azMA/1ij9GknruQfM9hsL3blkTw==">AMUW2mW6GKrtgLljewaJid3AUd/aVE81Yaes30RiX/VFAnt8yjzAWEWL8hPe537oCeVrAxb2TPH9UijA4mxDMIMmlJVG2FDE/0Zqm3O77KsTFbQosbD0Ed0Ph7ebv4RfXu58zo79svDf</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919FA-8B9E-4D8C-B5A6-37EE5B9B2C38}">
  <ds:schemaRefs>
    <ds:schemaRef ds:uri="http://schemas.microsoft.com/sharepoint/v3/contenttype/forms"/>
  </ds:schemaRefs>
</ds:datastoreItem>
</file>

<file path=customXml/itemProps2.xml><?xml version="1.0" encoding="utf-8"?>
<ds:datastoreItem xmlns:ds="http://schemas.openxmlformats.org/officeDocument/2006/customXml" ds:itemID="{9ED7DC38-51A7-4ADD-8E82-DAE8ADB0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44E6ECB-1699-474F-9476-54F6665CDA72}">
  <ds:schemaRef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bb5bbb0b-6c89-44d7-be61-0adfe653f983"/>
    <ds:schemaRef ds:uri="2bc55ecc-363e-43e9-bfac-4ba2e86f45e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4</cp:revision>
  <dcterms:created xsi:type="dcterms:W3CDTF">2022-08-31T14:54:00Z</dcterms:created>
  <dcterms:modified xsi:type="dcterms:W3CDTF">2022-08-31T23:58:00Z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