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50BFC" w14:textId="77777777" w:rsidR="00BB3913" w:rsidRDefault="003F3541">
      <w:pPr>
        <w:pStyle w:val="BodyText"/>
        <w:ind w:left="4210"/>
        <w:rPr>
          <w:rFonts w:ascii="Times New Roman"/>
          <w:b w:val="0"/>
          <w:sz w:val="20"/>
        </w:rPr>
      </w:pPr>
      <w:r>
        <w:rPr>
          <w:rFonts w:ascii="Times New Roman"/>
          <w:b w:val="0"/>
          <w:noProof/>
          <w:sz w:val="20"/>
          <w:lang w:bidi="ar-SA"/>
        </w:rPr>
        <w:drawing>
          <wp:inline distT="0" distB="0" distL="0" distR="0" wp14:anchorId="7D9FD00A" wp14:editId="76FCFAED">
            <wp:extent cx="1652090" cy="74180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52090" cy="741806"/>
                    </a:xfrm>
                    <a:prstGeom prst="rect">
                      <a:avLst/>
                    </a:prstGeom>
                  </pic:spPr>
                </pic:pic>
              </a:graphicData>
            </a:graphic>
          </wp:inline>
        </w:drawing>
      </w:r>
    </w:p>
    <w:p w14:paraId="14466AFF" w14:textId="77777777" w:rsidR="002A05D8" w:rsidRPr="002A05D8" w:rsidRDefault="0055556E" w:rsidP="002A05D8">
      <w:pPr>
        <w:pStyle w:val="BodyText"/>
        <w:spacing w:before="163"/>
        <w:ind w:left="2880" w:right="2257" w:hanging="540"/>
        <w:jc w:val="center"/>
        <w:rPr>
          <w:rFonts w:asciiTheme="minorHAnsi" w:hAnsiTheme="minorHAnsi" w:cstheme="minorHAnsi"/>
        </w:rPr>
      </w:pPr>
      <w:r w:rsidRPr="002A05D8">
        <w:rPr>
          <w:rFonts w:asciiTheme="minorHAnsi" w:hAnsiTheme="minorHAnsi" w:cstheme="minorHAnsi"/>
          <w:sz w:val="32"/>
        </w:rPr>
        <w:t>PBC Enrollment Management Committee</w:t>
      </w:r>
      <w:r w:rsidR="008547D3" w:rsidRPr="002A05D8">
        <w:rPr>
          <w:rFonts w:asciiTheme="minorHAnsi" w:hAnsiTheme="minorHAnsi" w:cstheme="minorHAnsi"/>
          <w:sz w:val="32"/>
        </w:rPr>
        <w:t xml:space="preserve"> </w:t>
      </w:r>
    </w:p>
    <w:p w14:paraId="7FD984A1" w14:textId="43F73DB1" w:rsidR="00BB3913" w:rsidRPr="002A05D8" w:rsidRDefault="008547D3">
      <w:pPr>
        <w:pStyle w:val="BodyText"/>
        <w:spacing w:before="163"/>
        <w:ind w:left="3136" w:right="3434"/>
        <w:jc w:val="center"/>
        <w:rPr>
          <w:rFonts w:asciiTheme="minorHAnsi" w:hAnsiTheme="minorHAnsi" w:cstheme="minorHAnsi"/>
        </w:rPr>
      </w:pPr>
      <w:r w:rsidRPr="002A05D8">
        <w:rPr>
          <w:rFonts w:asciiTheme="minorHAnsi" w:hAnsiTheme="minorHAnsi" w:cstheme="minorHAnsi"/>
        </w:rPr>
        <w:t xml:space="preserve">MEETING </w:t>
      </w:r>
      <w:r w:rsidR="00026BCB">
        <w:rPr>
          <w:rFonts w:asciiTheme="minorHAnsi" w:hAnsiTheme="minorHAnsi" w:cstheme="minorHAnsi"/>
        </w:rPr>
        <w:t>MINUTES</w:t>
      </w:r>
    </w:p>
    <w:p w14:paraId="56C21CA2" w14:textId="36218FAF" w:rsidR="00BB3913" w:rsidRPr="002A05D8" w:rsidRDefault="003F3541">
      <w:pPr>
        <w:pStyle w:val="BodyText"/>
        <w:spacing w:line="269" w:lineRule="exact"/>
        <w:ind w:left="3136" w:right="3430"/>
        <w:jc w:val="center"/>
        <w:rPr>
          <w:rFonts w:asciiTheme="minorHAnsi" w:hAnsiTheme="minorHAnsi" w:cstheme="minorHAnsi"/>
        </w:rPr>
      </w:pPr>
      <w:r w:rsidRPr="002A05D8">
        <w:rPr>
          <w:rFonts w:asciiTheme="minorHAnsi" w:hAnsiTheme="minorHAnsi" w:cstheme="minorHAnsi"/>
        </w:rPr>
        <w:t xml:space="preserve">Wednesday, </w:t>
      </w:r>
      <w:r w:rsidR="00026BCB">
        <w:rPr>
          <w:rFonts w:asciiTheme="minorHAnsi" w:hAnsiTheme="minorHAnsi" w:cstheme="minorHAnsi"/>
        </w:rPr>
        <w:t>November 7</w:t>
      </w:r>
      <w:r w:rsidRPr="002A05D8">
        <w:rPr>
          <w:rFonts w:asciiTheme="minorHAnsi" w:hAnsiTheme="minorHAnsi" w:cstheme="minorHAnsi"/>
        </w:rPr>
        <w:t>, 2018</w:t>
      </w:r>
    </w:p>
    <w:p w14:paraId="65205AE8" w14:textId="632AE982" w:rsidR="00987332" w:rsidRPr="002A05D8" w:rsidRDefault="0055556E">
      <w:pPr>
        <w:pStyle w:val="BodyText"/>
        <w:spacing w:line="269" w:lineRule="exact"/>
        <w:ind w:left="3136" w:right="3430"/>
        <w:jc w:val="center"/>
        <w:rPr>
          <w:rFonts w:asciiTheme="minorHAnsi" w:hAnsiTheme="minorHAnsi" w:cstheme="minorHAnsi"/>
        </w:rPr>
      </w:pPr>
      <w:r w:rsidRPr="002A05D8">
        <w:rPr>
          <w:rFonts w:asciiTheme="minorHAnsi" w:hAnsiTheme="minorHAnsi" w:cstheme="minorHAnsi"/>
        </w:rPr>
        <w:t>Building 8</w:t>
      </w:r>
      <w:r w:rsidR="00987332" w:rsidRPr="002A05D8">
        <w:rPr>
          <w:rFonts w:asciiTheme="minorHAnsi" w:hAnsiTheme="minorHAnsi" w:cstheme="minorHAnsi"/>
        </w:rPr>
        <w:t xml:space="preserve"> - Room </w:t>
      </w:r>
      <w:r w:rsidRPr="002A05D8">
        <w:rPr>
          <w:rFonts w:asciiTheme="minorHAnsi" w:hAnsiTheme="minorHAnsi" w:cstheme="minorHAnsi"/>
        </w:rPr>
        <w:t>1</w:t>
      </w:r>
      <w:r w:rsidR="00987332" w:rsidRPr="002A05D8">
        <w:rPr>
          <w:rFonts w:asciiTheme="minorHAnsi" w:hAnsiTheme="minorHAnsi" w:cstheme="minorHAnsi"/>
        </w:rPr>
        <w:t>10</w:t>
      </w:r>
    </w:p>
    <w:p w14:paraId="004D186A" w14:textId="1D597E5F" w:rsidR="002A05D8" w:rsidRPr="002A05D8" w:rsidRDefault="002A05D8">
      <w:pPr>
        <w:pStyle w:val="BodyText"/>
        <w:spacing w:line="269" w:lineRule="exact"/>
        <w:ind w:left="3136" w:right="3430"/>
        <w:jc w:val="center"/>
        <w:rPr>
          <w:rFonts w:asciiTheme="minorHAnsi" w:hAnsiTheme="minorHAnsi" w:cstheme="minorHAnsi"/>
        </w:rPr>
      </w:pPr>
      <w:r w:rsidRPr="002A05D8">
        <w:rPr>
          <w:rFonts w:asciiTheme="minorHAnsi" w:hAnsiTheme="minorHAnsi" w:cstheme="minorHAnsi"/>
        </w:rPr>
        <w:t>9:00 – 10:00 a.m.</w:t>
      </w:r>
    </w:p>
    <w:p w14:paraId="14EE4D52" w14:textId="28CF72EF" w:rsidR="00026BCB" w:rsidRPr="002A05D8" w:rsidRDefault="00026BCB" w:rsidP="008B703F">
      <w:pPr>
        <w:pStyle w:val="BodyText"/>
        <w:spacing w:line="269" w:lineRule="exact"/>
        <w:ind w:left="450" w:right="727"/>
        <w:rPr>
          <w:rFonts w:asciiTheme="minorHAnsi" w:hAnsiTheme="minorHAnsi" w:cstheme="minorHAnsi"/>
        </w:rPr>
      </w:pPr>
      <w:r>
        <w:rPr>
          <w:rFonts w:asciiTheme="minorHAnsi" w:hAnsiTheme="minorHAnsi" w:cstheme="minorHAnsi"/>
        </w:rPr>
        <w:t xml:space="preserve">Present:  </w:t>
      </w:r>
      <w:r>
        <w:rPr>
          <w:rFonts w:asciiTheme="minorHAnsi" w:hAnsiTheme="minorHAnsi" w:cstheme="minorHAnsi"/>
          <w:b w:val="0"/>
        </w:rPr>
        <w:t xml:space="preserve">Diana Tedone, James Carranza, Dayo Diggs, Marisol Quevado, Hyla Lacefield, Jeanne Stalker, Jamillah Moore, Megan Rodriguez-Antone, Karen Engel, Myra Arellano, Leonor Cabrera, </w:t>
      </w:r>
      <w:r w:rsidR="008B703F">
        <w:rPr>
          <w:rFonts w:asciiTheme="minorHAnsi" w:hAnsiTheme="minorHAnsi" w:cstheme="minorHAnsi"/>
          <w:b w:val="0"/>
        </w:rPr>
        <w:t>Tammy Robinson, Adam Windham, Lezlee Ware, Mary Concha-Thia</w:t>
      </w:r>
    </w:p>
    <w:tbl>
      <w:tblPr>
        <w:tblStyle w:val="TableGrid"/>
        <w:tblpPr w:leftFromText="180" w:rightFromText="180" w:vertAnchor="text" w:tblpX="445" w:tblpY="1"/>
        <w:tblOverlap w:val="never"/>
        <w:tblW w:w="0" w:type="auto"/>
        <w:tblLook w:val="04A0" w:firstRow="1" w:lastRow="0" w:firstColumn="1" w:lastColumn="0" w:noHBand="0" w:noVBand="1"/>
      </w:tblPr>
      <w:tblGrid>
        <w:gridCol w:w="3955"/>
        <w:gridCol w:w="6390"/>
      </w:tblGrid>
      <w:tr w:rsidR="00026BCB" w:rsidRPr="002A05D8" w14:paraId="4C5FA3E1" w14:textId="77777777" w:rsidTr="007575B9">
        <w:tc>
          <w:tcPr>
            <w:tcW w:w="3955" w:type="dxa"/>
            <w:vAlign w:val="center"/>
          </w:tcPr>
          <w:p w14:paraId="3A745B29" w14:textId="78066970" w:rsidR="00026BCB" w:rsidRPr="002A05D8" w:rsidRDefault="00026BCB" w:rsidP="002A05D8">
            <w:pPr>
              <w:jc w:val="center"/>
              <w:rPr>
                <w:rFonts w:asciiTheme="minorHAnsi" w:hAnsiTheme="minorHAnsi" w:cstheme="minorHAnsi"/>
                <w:b/>
                <w:sz w:val="24"/>
                <w:szCs w:val="24"/>
              </w:rPr>
            </w:pPr>
            <w:r w:rsidRPr="002A05D8">
              <w:rPr>
                <w:rFonts w:asciiTheme="minorHAnsi" w:hAnsiTheme="minorHAnsi" w:cstheme="minorHAnsi"/>
                <w:b/>
                <w:sz w:val="24"/>
                <w:szCs w:val="24"/>
              </w:rPr>
              <w:t>Agenda Item</w:t>
            </w:r>
          </w:p>
          <w:p w14:paraId="715C5553" w14:textId="791F2250" w:rsidR="00026BCB" w:rsidRPr="002A05D8" w:rsidRDefault="00026BCB" w:rsidP="002A05D8">
            <w:pPr>
              <w:jc w:val="center"/>
              <w:rPr>
                <w:rFonts w:asciiTheme="minorHAnsi" w:hAnsiTheme="minorHAnsi" w:cstheme="minorHAnsi"/>
                <w:b/>
                <w:sz w:val="24"/>
                <w:szCs w:val="24"/>
              </w:rPr>
            </w:pPr>
          </w:p>
        </w:tc>
        <w:tc>
          <w:tcPr>
            <w:tcW w:w="6390" w:type="dxa"/>
            <w:vAlign w:val="center"/>
          </w:tcPr>
          <w:p w14:paraId="7E423F85" w14:textId="150BD787" w:rsidR="00026BCB" w:rsidRPr="002A05D8" w:rsidRDefault="00026BCB" w:rsidP="002A05D8">
            <w:pPr>
              <w:jc w:val="center"/>
              <w:rPr>
                <w:rFonts w:asciiTheme="minorHAnsi" w:hAnsiTheme="minorHAnsi" w:cstheme="minorHAnsi"/>
                <w:b/>
                <w:sz w:val="24"/>
                <w:szCs w:val="24"/>
              </w:rPr>
            </w:pPr>
            <w:r>
              <w:rPr>
                <w:rFonts w:asciiTheme="minorHAnsi" w:hAnsiTheme="minorHAnsi" w:cstheme="minorHAnsi"/>
                <w:b/>
                <w:sz w:val="24"/>
                <w:szCs w:val="24"/>
              </w:rPr>
              <w:t>Minutes</w:t>
            </w:r>
          </w:p>
        </w:tc>
      </w:tr>
      <w:tr w:rsidR="00026BCB" w:rsidRPr="002A05D8" w14:paraId="65D3DB46" w14:textId="77777777" w:rsidTr="007575B9">
        <w:tc>
          <w:tcPr>
            <w:tcW w:w="3955" w:type="dxa"/>
          </w:tcPr>
          <w:p w14:paraId="1C2AD582" w14:textId="77777777" w:rsidR="00026BCB" w:rsidRPr="00026BCB" w:rsidRDefault="00026BCB" w:rsidP="00026BCB">
            <w:pPr>
              <w:rPr>
                <w:rFonts w:asciiTheme="minorHAnsi" w:hAnsiTheme="minorHAnsi" w:cstheme="minorHAnsi"/>
                <w:sz w:val="24"/>
                <w:szCs w:val="24"/>
              </w:rPr>
            </w:pPr>
            <w:r w:rsidRPr="00026BCB">
              <w:rPr>
                <w:rFonts w:asciiTheme="minorHAnsi" w:hAnsiTheme="minorHAnsi" w:cstheme="minorHAnsi"/>
                <w:sz w:val="24"/>
                <w:szCs w:val="24"/>
              </w:rPr>
              <w:t>Elements of strategic enrollment management process</w:t>
            </w:r>
          </w:p>
          <w:p w14:paraId="0178999A" w14:textId="0203DC14" w:rsidR="00026BCB" w:rsidRPr="00026BCB" w:rsidRDefault="00026BCB" w:rsidP="00026BCB">
            <w:pPr>
              <w:rPr>
                <w:rFonts w:asciiTheme="minorHAnsi" w:hAnsiTheme="minorHAnsi" w:cstheme="minorHAnsi"/>
                <w:sz w:val="24"/>
                <w:szCs w:val="24"/>
              </w:rPr>
            </w:pPr>
          </w:p>
        </w:tc>
        <w:tc>
          <w:tcPr>
            <w:tcW w:w="6390" w:type="dxa"/>
          </w:tcPr>
          <w:p w14:paraId="0AA94CB1" w14:textId="740763FB" w:rsidR="00026BCB" w:rsidRPr="002A05D8" w:rsidRDefault="007575B9" w:rsidP="008B703F">
            <w:pPr>
              <w:rPr>
                <w:rFonts w:asciiTheme="minorHAnsi" w:hAnsiTheme="minorHAnsi" w:cstheme="minorHAnsi"/>
                <w:sz w:val="24"/>
                <w:szCs w:val="24"/>
              </w:rPr>
            </w:pPr>
            <w:r>
              <w:rPr>
                <w:rFonts w:asciiTheme="minorHAnsi" w:hAnsiTheme="minorHAnsi" w:cstheme="minorHAnsi"/>
                <w:sz w:val="24"/>
                <w:szCs w:val="24"/>
              </w:rPr>
              <w:t>Reviewed.</w:t>
            </w:r>
          </w:p>
        </w:tc>
      </w:tr>
      <w:tr w:rsidR="00026BCB" w:rsidRPr="002A05D8" w14:paraId="4D12024E" w14:textId="77777777" w:rsidTr="007575B9">
        <w:tc>
          <w:tcPr>
            <w:tcW w:w="3955" w:type="dxa"/>
          </w:tcPr>
          <w:p w14:paraId="48EBCC13" w14:textId="77777777" w:rsidR="00026BCB" w:rsidRPr="00026BCB" w:rsidRDefault="00026BCB" w:rsidP="00026BCB">
            <w:pPr>
              <w:rPr>
                <w:rFonts w:asciiTheme="minorHAnsi" w:hAnsiTheme="minorHAnsi" w:cstheme="minorHAnsi"/>
                <w:sz w:val="24"/>
                <w:szCs w:val="24"/>
              </w:rPr>
            </w:pPr>
            <w:r w:rsidRPr="00026BCB">
              <w:rPr>
                <w:rFonts w:asciiTheme="minorHAnsi" w:hAnsiTheme="minorHAnsi" w:cstheme="minorHAnsi"/>
                <w:sz w:val="24"/>
                <w:szCs w:val="24"/>
              </w:rPr>
              <w:t>Purpose of the Committee</w:t>
            </w:r>
          </w:p>
          <w:p w14:paraId="3AC7FD55" w14:textId="0C8E44A3" w:rsidR="00026BCB" w:rsidRPr="00B7067E" w:rsidRDefault="00026BCB" w:rsidP="00026BCB">
            <w:pPr>
              <w:pStyle w:val="ListParagraph"/>
              <w:ind w:left="720"/>
              <w:rPr>
                <w:rFonts w:asciiTheme="minorHAnsi" w:hAnsiTheme="minorHAnsi" w:cstheme="minorHAnsi"/>
                <w:sz w:val="24"/>
                <w:szCs w:val="24"/>
              </w:rPr>
            </w:pPr>
          </w:p>
        </w:tc>
        <w:tc>
          <w:tcPr>
            <w:tcW w:w="6390" w:type="dxa"/>
          </w:tcPr>
          <w:p w14:paraId="59C670EC" w14:textId="77777777" w:rsidR="008B703F" w:rsidRDefault="008B703F" w:rsidP="00BF2529">
            <w:pPr>
              <w:rPr>
                <w:rFonts w:asciiTheme="minorHAnsi" w:hAnsiTheme="minorHAnsi" w:cstheme="minorHAnsi"/>
                <w:sz w:val="24"/>
                <w:szCs w:val="24"/>
              </w:rPr>
            </w:pPr>
            <w:r>
              <w:rPr>
                <w:rFonts w:asciiTheme="minorHAnsi" w:hAnsiTheme="minorHAnsi" w:cstheme="minorHAnsi"/>
                <w:sz w:val="24"/>
                <w:szCs w:val="24"/>
              </w:rPr>
              <w:t>JM:  Let’s make sure we share the data we are reviewing – as well as any progress we are making</w:t>
            </w:r>
          </w:p>
          <w:p w14:paraId="254E82B8" w14:textId="7E8BF1C1" w:rsidR="00026BCB" w:rsidRPr="002A05D8" w:rsidRDefault="00026BCB" w:rsidP="00BF2529">
            <w:pPr>
              <w:rPr>
                <w:rFonts w:asciiTheme="minorHAnsi" w:hAnsiTheme="minorHAnsi" w:cstheme="minorHAnsi"/>
                <w:sz w:val="24"/>
                <w:szCs w:val="24"/>
              </w:rPr>
            </w:pPr>
          </w:p>
        </w:tc>
      </w:tr>
      <w:tr w:rsidR="00026BCB" w:rsidRPr="002A05D8" w14:paraId="5B182915" w14:textId="77777777" w:rsidTr="007575B9">
        <w:tc>
          <w:tcPr>
            <w:tcW w:w="3955" w:type="dxa"/>
          </w:tcPr>
          <w:p w14:paraId="54488EBA" w14:textId="77777777" w:rsidR="00026BCB" w:rsidRPr="00026BCB" w:rsidRDefault="00026BCB" w:rsidP="00026BCB">
            <w:pPr>
              <w:rPr>
                <w:rFonts w:asciiTheme="minorHAnsi" w:hAnsiTheme="minorHAnsi" w:cstheme="minorHAnsi"/>
                <w:sz w:val="24"/>
                <w:szCs w:val="24"/>
              </w:rPr>
            </w:pPr>
            <w:r w:rsidRPr="00026BCB">
              <w:rPr>
                <w:rFonts w:asciiTheme="minorHAnsi" w:hAnsiTheme="minorHAnsi" w:cstheme="minorHAnsi"/>
                <w:sz w:val="24"/>
                <w:szCs w:val="24"/>
              </w:rPr>
              <w:t>Composition of the Committee</w:t>
            </w:r>
          </w:p>
          <w:p w14:paraId="4FE3A331" w14:textId="4B4316AE" w:rsidR="00026BCB" w:rsidRPr="002A05D8" w:rsidRDefault="00026BCB" w:rsidP="00BF2529">
            <w:pPr>
              <w:rPr>
                <w:rFonts w:asciiTheme="minorHAnsi" w:hAnsiTheme="minorHAnsi" w:cstheme="minorHAnsi"/>
                <w:sz w:val="24"/>
                <w:szCs w:val="24"/>
              </w:rPr>
            </w:pPr>
          </w:p>
        </w:tc>
        <w:tc>
          <w:tcPr>
            <w:tcW w:w="6390" w:type="dxa"/>
          </w:tcPr>
          <w:p w14:paraId="5817FEA3" w14:textId="0F08A702" w:rsidR="00026BCB" w:rsidRPr="002A05D8" w:rsidRDefault="007575B9" w:rsidP="00BF2529">
            <w:pPr>
              <w:rPr>
                <w:rFonts w:asciiTheme="minorHAnsi" w:hAnsiTheme="minorHAnsi" w:cstheme="minorHAnsi"/>
                <w:sz w:val="24"/>
                <w:szCs w:val="24"/>
              </w:rPr>
            </w:pPr>
            <w:r>
              <w:rPr>
                <w:rFonts w:asciiTheme="minorHAnsi" w:hAnsiTheme="minorHAnsi" w:cstheme="minorHAnsi"/>
                <w:sz w:val="24"/>
                <w:szCs w:val="24"/>
              </w:rPr>
              <w:t>Reviewed.</w:t>
            </w:r>
          </w:p>
        </w:tc>
      </w:tr>
      <w:tr w:rsidR="00026BCB" w:rsidRPr="002A05D8" w14:paraId="1999264B" w14:textId="77777777" w:rsidTr="007575B9">
        <w:tc>
          <w:tcPr>
            <w:tcW w:w="3955" w:type="dxa"/>
          </w:tcPr>
          <w:p w14:paraId="002C4D15" w14:textId="763952E0" w:rsidR="00026BCB" w:rsidRPr="00026BCB" w:rsidRDefault="00026BCB" w:rsidP="00026BCB">
            <w:pPr>
              <w:rPr>
                <w:rFonts w:asciiTheme="minorHAnsi" w:hAnsiTheme="minorHAnsi" w:cstheme="minorHAnsi"/>
                <w:sz w:val="24"/>
                <w:szCs w:val="24"/>
              </w:rPr>
            </w:pPr>
            <w:r w:rsidRPr="00026BCB">
              <w:rPr>
                <w:rFonts w:asciiTheme="minorHAnsi" w:hAnsiTheme="minorHAnsi" w:cstheme="minorHAnsi"/>
                <w:sz w:val="24"/>
                <w:szCs w:val="24"/>
              </w:rPr>
              <w:t>Updating Canada’s Strategic Enrollment Plan from 2014-17 Plan</w:t>
            </w:r>
          </w:p>
        </w:tc>
        <w:tc>
          <w:tcPr>
            <w:tcW w:w="6390" w:type="dxa"/>
          </w:tcPr>
          <w:p w14:paraId="76AFD828" w14:textId="77777777" w:rsidR="008B703F" w:rsidRDefault="008B703F" w:rsidP="00BF2529">
            <w:pPr>
              <w:rPr>
                <w:rFonts w:asciiTheme="minorHAnsi" w:hAnsiTheme="minorHAnsi" w:cstheme="minorHAnsi"/>
                <w:sz w:val="24"/>
                <w:szCs w:val="24"/>
              </w:rPr>
            </w:pPr>
            <w:r>
              <w:rPr>
                <w:rFonts w:asciiTheme="minorHAnsi" w:hAnsiTheme="minorHAnsi" w:cstheme="minorHAnsi"/>
                <w:sz w:val="24"/>
                <w:szCs w:val="24"/>
              </w:rPr>
              <w:t xml:space="preserve">TR:  Scheduling.  Looking at giving students as many choices as possible (early, late, weekend, off times).  </w:t>
            </w:r>
          </w:p>
          <w:p w14:paraId="50391340" w14:textId="77777777" w:rsidR="008B703F" w:rsidRDefault="008B703F" w:rsidP="00BF2529">
            <w:pPr>
              <w:rPr>
                <w:rFonts w:asciiTheme="minorHAnsi" w:hAnsiTheme="minorHAnsi" w:cstheme="minorHAnsi"/>
                <w:sz w:val="24"/>
                <w:szCs w:val="24"/>
              </w:rPr>
            </w:pPr>
            <w:r>
              <w:rPr>
                <w:rFonts w:asciiTheme="minorHAnsi" w:hAnsiTheme="minorHAnsi" w:cstheme="minorHAnsi"/>
                <w:sz w:val="24"/>
                <w:szCs w:val="24"/>
              </w:rPr>
              <w:t>MA:  Saturday classes</w:t>
            </w:r>
          </w:p>
          <w:p w14:paraId="27A03053" w14:textId="77777777" w:rsidR="008B703F" w:rsidRDefault="008B703F" w:rsidP="00BF2529">
            <w:pPr>
              <w:rPr>
                <w:rFonts w:asciiTheme="minorHAnsi" w:hAnsiTheme="minorHAnsi" w:cstheme="minorHAnsi"/>
                <w:sz w:val="24"/>
                <w:szCs w:val="24"/>
              </w:rPr>
            </w:pPr>
            <w:r>
              <w:rPr>
                <w:rFonts w:asciiTheme="minorHAnsi" w:hAnsiTheme="minorHAnsi" w:cstheme="minorHAnsi"/>
                <w:sz w:val="24"/>
                <w:szCs w:val="24"/>
              </w:rPr>
              <w:t>Edits to plan:  Take out “especially in Career Education” from stategy #9 on pg. 23 and fuse #13 with #12 on pg. 23.</w:t>
            </w:r>
          </w:p>
          <w:p w14:paraId="1341CAC5" w14:textId="577D87A9" w:rsidR="008B703F" w:rsidRDefault="008B703F" w:rsidP="00BF2529">
            <w:pPr>
              <w:rPr>
                <w:rFonts w:asciiTheme="minorHAnsi" w:hAnsiTheme="minorHAnsi" w:cstheme="minorHAnsi"/>
                <w:sz w:val="24"/>
                <w:szCs w:val="24"/>
              </w:rPr>
            </w:pPr>
            <w:r>
              <w:rPr>
                <w:rFonts w:asciiTheme="minorHAnsi" w:hAnsiTheme="minorHAnsi" w:cstheme="minorHAnsi"/>
                <w:sz w:val="24"/>
                <w:szCs w:val="24"/>
              </w:rPr>
              <w:t>LW:  Let’s look at disaggregated student success data in Distance Ed.  One of our strategies is to overcome equity gaps for black and Latinx students – what’s our plan? What have we or are we going to do? (Black Comic Arts; BlackUdemia; COLTS – athletes of color?)  What about counselors for black students?  We used to do this.</w:t>
            </w:r>
            <w:r w:rsidR="007575B9">
              <w:rPr>
                <w:rFonts w:asciiTheme="minorHAnsi" w:hAnsiTheme="minorHAnsi" w:cstheme="minorHAnsi"/>
                <w:sz w:val="24"/>
                <w:szCs w:val="24"/>
              </w:rPr>
              <w:t xml:space="preserve">  CSM has an Umoja program.</w:t>
            </w:r>
          </w:p>
          <w:p w14:paraId="3E95CC8F" w14:textId="13150C14" w:rsidR="00026BCB" w:rsidRPr="002A05D8" w:rsidRDefault="008B703F" w:rsidP="00BF2529">
            <w:pPr>
              <w:rPr>
                <w:rFonts w:asciiTheme="minorHAnsi" w:hAnsiTheme="minorHAnsi" w:cstheme="minorHAnsi"/>
                <w:sz w:val="24"/>
                <w:szCs w:val="24"/>
              </w:rPr>
            </w:pPr>
            <w:r>
              <w:rPr>
                <w:rFonts w:asciiTheme="minorHAnsi" w:hAnsiTheme="minorHAnsi" w:cstheme="minorHAnsi"/>
                <w:sz w:val="24"/>
                <w:szCs w:val="24"/>
              </w:rPr>
              <w:t xml:space="preserve">HL:  Raises faculty diversity issue.  Do we actively try to recruit more diverse candidates as counselors when we hire?  Can we look at how our faculty demographics compare to those of our students?  </w:t>
            </w:r>
          </w:p>
        </w:tc>
      </w:tr>
      <w:tr w:rsidR="00026BCB" w:rsidRPr="002A05D8" w14:paraId="4F740FBA" w14:textId="77777777" w:rsidTr="007575B9">
        <w:tc>
          <w:tcPr>
            <w:tcW w:w="3955" w:type="dxa"/>
          </w:tcPr>
          <w:p w14:paraId="235EDD98" w14:textId="1A22DBD8" w:rsidR="00026BCB" w:rsidRPr="002A05D8" w:rsidRDefault="00026BCB" w:rsidP="00BF2529">
            <w:pPr>
              <w:rPr>
                <w:rFonts w:asciiTheme="minorHAnsi" w:hAnsiTheme="minorHAnsi" w:cstheme="minorHAnsi"/>
                <w:sz w:val="24"/>
                <w:szCs w:val="24"/>
              </w:rPr>
            </w:pPr>
            <w:r w:rsidRPr="00026BCB">
              <w:rPr>
                <w:rFonts w:asciiTheme="minorHAnsi" w:hAnsiTheme="minorHAnsi" w:cstheme="minorHAnsi"/>
                <w:sz w:val="24"/>
                <w:szCs w:val="24"/>
              </w:rPr>
              <w:t>Timeline – how much time for what?</w:t>
            </w:r>
          </w:p>
        </w:tc>
        <w:tc>
          <w:tcPr>
            <w:tcW w:w="6390" w:type="dxa"/>
          </w:tcPr>
          <w:p w14:paraId="0967DB9A" w14:textId="632872C6" w:rsidR="00026BCB" w:rsidRPr="002A05D8" w:rsidRDefault="00026BCB" w:rsidP="00BF2529">
            <w:pPr>
              <w:pStyle w:val="TableParagraph"/>
              <w:spacing w:line="269" w:lineRule="exact"/>
              <w:rPr>
                <w:rFonts w:asciiTheme="minorHAnsi" w:hAnsiTheme="minorHAnsi" w:cstheme="minorHAnsi"/>
                <w:sz w:val="24"/>
              </w:rPr>
            </w:pPr>
            <w:r>
              <w:rPr>
                <w:rFonts w:asciiTheme="minorHAnsi" w:hAnsiTheme="minorHAnsi" w:cstheme="minorHAnsi"/>
                <w:sz w:val="24"/>
              </w:rPr>
              <w:t>Need to talk about this next time</w:t>
            </w:r>
          </w:p>
        </w:tc>
      </w:tr>
      <w:tr w:rsidR="00026BCB" w:rsidRPr="002A05D8" w14:paraId="11BEA00A" w14:textId="77777777" w:rsidTr="007575B9">
        <w:tc>
          <w:tcPr>
            <w:tcW w:w="3955" w:type="dxa"/>
          </w:tcPr>
          <w:p w14:paraId="38209340" w14:textId="57386CCB" w:rsidR="00026BCB" w:rsidRPr="00026BCB" w:rsidRDefault="00026BCB" w:rsidP="00BF2529">
            <w:pPr>
              <w:rPr>
                <w:rFonts w:asciiTheme="minorHAnsi" w:hAnsiTheme="minorHAnsi" w:cstheme="minorHAnsi"/>
                <w:sz w:val="24"/>
              </w:rPr>
            </w:pPr>
            <w:r>
              <w:rPr>
                <w:rFonts w:asciiTheme="minorHAnsi" w:hAnsiTheme="minorHAnsi" w:cstheme="minorHAnsi"/>
                <w:sz w:val="24"/>
              </w:rPr>
              <w:t>Next Steps/Future Items</w:t>
            </w:r>
          </w:p>
        </w:tc>
        <w:tc>
          <w:tcPr>
            <w:tcW w:w="6390" w:type="dxa"/>
          </w:tcPr>
          <w:p w14:paraId="3C83ECA0" w14:textId="77777777" w:rsidR="007575B9" w:rsidRDefault="007575B9" w:rsidP="00026BCB">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KE set up website with meeting minutes, resources, progress reports and data</w:t>
            </w:r>
          </w:p>
          <w:p w14:paraId="61CDE1EE" w14:textId="6D6450FD" w:rsidR="00026BCB" w:rsidRDefault="00026BCB" w:rsidP="00026BCB">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Timeline</w:t>
            </w:r>
          </w:p>
          <w:p w14:paraId="2F09C522" w14:textId="77777777" w:rsidR="00026BCB" w:rsidRDefault="00026BCB" w:rsidP="00026BCB">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Discuss how to consider other college plans/activities</w:t>
            </w:r>
          </w:p>
          <w:p w14:paraId="4194FBF5" w14:textId="77777777" w:rsidR="00026BCB" w:rsidRDefault="00026BCB" w:rsidP="00026BCB">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What’s the vision for integrating these efforts with Guided Pathways?</w:t>
            </w:r>
          </w:p>
          <w:p w14:paraId="3CAB8C35" w14:textId="77777777" w:rsidR="008B703F" w:rsidRDefault="00026BCB" w:rsidP="00026BCB">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Look at IEPI resources for SEM (James)</w:t>
            </w:r>
          </w:p>
          <w:p w14:paraId="3D6AD402" w14:textId="77777777" w:rsidR="007575B9" w:rsidRDefault="008B703F" w:rsidP="008B703F">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Compare faculty demographics with student demographics</w:t>
            </w:r>
          </w:p>
          <w:p w14:paraId="54BDD5C4" w14:textId="55E80653" w:rsidR="00026BCB" w:rsidRPr="00026BCB" w:rsidRDefault="007575B9" w:rsidP="008B703F">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Do we have specific things Promise is doing for black students?</w:t>
            </w:r>
          </w:p>
        </w:tc>
      </w:tr>
      <w:tr w:rsidR="00026BCB" w:rsidRPr="002A05D8" w14:paraId="6E861ABB" w14:textId="77777777" w:rsidTr="007575B9">
        <w:tc>
          <w:tcPr>
            <w:tcW w:w="3955" w:type="dxa"/>
          </w:tcPr>
          <w:p w14:paraId="055C4E6D" w14:textId="6A708069" w:rsidR="00026BCB" w:rsidRPr="002A05D8" w:rsidRDefault="00026BCB" w:rsidP="00BF2529">
            <w:pPr>
              <w:rPr>
                <w:rFonts w:asciiTheme="minorHAnsi" w:hAnsiTheme="minorHAnsi" w:cstheme="minorHAnsi"/>
                <w:b/>
                <w:sz w:val="24"/>
                <w:szCs w:val="24"/>
              </w:rPr>
            </w:pPr>
            <w:r w:rsidRPr="002A05D8">
              <w:rPr>
                <w:rFonts w:asciiTheme="minorHAnsi" w:hAnsiTheme="minorHAnsi" w:cstheme="minorHAnsi"/>
                <w:b/>
                <w:sz w:val="24"/>
              </w:rPr>
              <w:t>ADJOURN</w:t>
            </w:r>
          </w:p>
        </w:tc>
        <w:tc>
          <w:tcPr>
            <w:tcW w:w="6390" w:type="dxa"/>
          </w:tcPr>
          <w:p w14:paraId="4139636B" w14:textId="77777777" w:rsidR="00026BCB" w:rsidRPr="002A05D8" w:rsidRDefault="00026BCB" w:rsidP="00BF2529">
            <w:pPr>
              <w:rPr>
                <w:rFonts w:asciiTheme="minorHAnsi" w:hAnsiTheme="minorHAnsi" w:cstheme="minorHAnsi"/>
                <w:sz w:val="24"/>
                <w:szCs w:val="24"/>
              </w:rPr>
            </w:pPr>
          </w:p>
        </w:tc>
      </w:tr>
    </w:tbl>
    <w:p w14:paraId="53A4590D" w14:textId="38AE096B" w:rsidR="00BF2529" w:rsidRPr="002A05D8" w:rsidRDefault="00BF2529" w:rsidP="00BD604A">
      <w:pPr>
        <w:pStyle w:val="BodyText"/>
        <w:ind w:left="100"/>
        <w:rPr>
          <w:rFonts w:asciiTheme="minorHAnsi" w:hAnsiTheme="minorHAnsi" w:cstheme="minorHAnsi"/>
        </w:rPr>
      </w:pPr>
      <w:bookmarkStart w:id="0" w:name="_GoBack"/>
      <w:bookmarkEnd w:id="0"/>
    </w:p>
    <w:sectPr w:rsidR="00BF2529" w:rsidRPr="002A05D8" w:rsidSect="00E72B88">
      <w:type w:val="continuous"/>
      <w:pgSz w:w="12240" w:h="15840"/>
      <w:pgMar w:top="432" w:right="317" w:bottom="288"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4EF3"/>
    <w:multiLevelType w:val="hybridMultilevel"/>
    <w:tmpl w:val="ECE81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46543"/>
    <w:multiLevelType w:val="hybridMultilevel"/>
    <w:tmpl w:val="005AB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B21EF6"/>
    <w:multiLevelType w:val="hybridMultilevel"/>
    <w:tmpl w:val="F2CC2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63041"/>
    <w:multiLevelType w:val="hybridMultilevel"/>
    <w:tmpl w:val="EF701EF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 w15:restartNumberingAfterBreak="0">
    <w:nsid w:val="48EB2AE1"/>
    <w:multiLevelType w:val="hybridMultilevel"/>
    <w:tmpl w:val="7CFC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A93F34"/>
    <w:multiLevelType w:val="hybridMultilevel"/>
    <w:tmpl w:val="D3365A24"/>
    <w:lvl w:ilvl="0" w:tplc="8B3290F8">
      <w:start w:val="1"/>
      <w:numFmt w:val="bullet"/>
      <w:lvlText w:val="•"/>
      <w:lvlJc w:val="left"/>
      <w:pPr>
        <w:tabs>
          <w:tab w:val="num" w:pos="720"/>
        </w:tabs>
        <w:ind w:left="720" w:hanging="360"/>
      </w:pPr>
      <w:rPr>
        <w:rFonts w:ascii="Arial" w:hAnsi="Arial" w:hint="default"/>
      </w:rPr>
    </w:lvl>
    <w:lvl w:ilvl="1" w:tplc="276A8DE0" w:tentative="1">
      <w:start w:val="1"/>
      <w:numFmt w:val="bullet"/>
      <w:lvlText w:val="•"/>
      <w:lvlJc w:val="left"/>
      <w:pPr>
        <w:tabs>
          <w:tab w:val="num" w:pos="1440"/>
        </w:tabs>
        <w:ind w:left="1440" w:hanging="360"/>
      </w:pPr>
      <w:rPr>
        <w:rFonts w:ascii="Arial" w:hAnsi="Arial" w:hint="default"/>
      </w:rPr>
    </w:lvl>
    <w:lvl w:ilvl="2" w:tplc="4D787324" w:tentative="1">
      <w:start w:val="1"/>
      <w:numFmt w:val="bullet"/>
      <w:lvlText w:val="•"/>
      <w:lvlJc w:val="left"/>
      <w:pPr>
        <w:tabs>
          <w:tab w:val="num" w:pos="2160"/>
        </w:tabs>
        <w:ind w:left="2160" w:hanging="360"/>
      </w:pPr>
      <w:rPr>
        <w:rFonts w:ascii="Arial" w:hAnsi="Arial" w:hint="default"/>
      </w:rPr>
    </w:lvl>
    <w:lvl w:ilvl="3" w:tplc="9F7E373C" w:tentative="1">
      <w:start w:val="1"/>
      <w:numFmt w:val="bullet"/>
      <w:lvlText w:val="•"/>
      <w:lvlJc w:val="left"/>
      <w:pPr>
        <w:tabs>
          <w:tab w:val="num" w:pos="2880"/>
        </w:tabs>
        <w:ind w:left="2880" w:hanging="360"/>
      </w:pPr>
      <w:rPr>
        <w:rFonts w:ascii="Arial" w:hAnsi="Arial" w:hint="default"/>
      </w:rPr>
    </w:lvl>
    <w:lvl w:ilvl="4" w:tplc="88F467EC" w:tentative="1">
      <w:start w:val="1"/>
      <w:numFmt w:val="bullet"/>
      <w:lvlText w:val="•"/>
      <w:lvlJc w:val="left"/>
      <w:pPr>
        <w:tabs>
          <w:tab w:val="num" w:pos="3600"/>
        </w:tabs>
        <w:ind w:left="3600" w:hanging="360"/>
      </w:pPr>
      <w:rPr>
        <w:rFonts w:ascii="Arial" w:hAnsi="Arial" w:hint="default"/>
      </w:rPr>
    </w:lvl>
    <w:lvl w:ilvl="5" w:tplc="3A90F612" w:tentative="1">
      <w:start w:val="1"/>
      <w:numFmt w:val="bullet"/>
      <w:lvlText w:val="•"/>
      <w:lvlJc w:val="left"/>
      <w:pPr>
        <w:tabs>
          <w:tab w:val="num" w:pos="4320"/>
        </w:tabs>
        <w:ind w:left="4320" w:hanging="360"/>
      </w:pPr>
      <w:rPr>
        <w:rFonts w:ascii="Arial" w:hAnsi="Arial" w:hint="default"/>
      </w:rPr>
    </w:lvl>
    <w:lvl w:ilvl="6" w:tplc="BDA863BA" w:tentative="1">
      <w:start w:val="1"/>
      <w:numFmt w:val="bullet"/>
      <w:lvlText w:val="•"/>
      <w:lvlJc w:val="left"/>
      <w:pPr>
        <w:tabs>
          <w:tab w:val="num" w:pos="5040"/>
        </w:tabs>
        <w:ind w:left="5040" w:hanging="360"/>
      </w:pPr>
      <w:rPr>
        <w:rFonts w:ascii="Arial" w:hAnsi="Arial" w:hint="default"/>
      </w:rPr>
    </w:lvl>
    <w:lvl w:ilvl="7" w:tplc="72B4BCA2" w:tentative="1">
      <w:start w:val="1"/>
      <w:numFmt w:val="bullet"/>
      <w:lvlText w:val="•"/>
      <w:lvlJc w:val="left"/>
      <w:pPr>
        <w:tabs>
          <w:tab w:val="num" w:pos="5760"/>
        </w:tabs>
        <w:ind w:left="5760" w:hanging="360"/>
      </w:pPr>
      <w:rPr>
        <w:rFonts w:ascii="Arial" w:hAnsi="Arial" w:hint="default"/>
      </w:rPr>
    </w:lvl>
    <w:lvl w:ilvl="8" w:tplc="11B8053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13"/>
    <w:rsid w:val="00023F7B"/>
    <w:rsid w:val="00026BCB"/>
    <w:rsid w:val="000F4797"/>
    <w:rsid w:val="00224914"/>
    <w:rsid w:val="002329BF"/>
    <w:rsid w:val="00280091"/>
    <w:rsid w:val="002A05D8"/>
    <w:rsid w:val="002C6110"/>
    <w:rsid w:val="003461D2"/>
    <w:rsid w:val="003F3541"/>
    <w:rsid w:val="004E0BA9"/>
    <w:rsid w:val="0055556E"/>
    <w:rsid w:val="00682002"/>
    <w:rsid w:val="006A4CE7"/>
    <w:rsid w:val="007575B9"/>
    <w:rsid w:val="00765CAD"/>
    <w:rsid w:val="00771FBD"/>
    <w:rsid w:val="00794D05"/>
    <w:rsid w:val="007B4E43"/>
    <w:rsid w:val="008547D3"/>
    <w:rsid w:val="00884AAC"/>
    <w:rsid w:val="00887F5E"/>
    <w:rsid w:val="008913AD"/>
    <w:rsid w:val="008B229F"/>
    <w:rsid w:val="008B703F"/>
    <w:rsid w:val="0090089F"/>
    <w:rsid w:val="0092043B"/>
    <w:rsid w:val="00987332"/>
    <w:rsid w:val="009F0BD3"/>
    <w:rsid w:val="00A227E8"/>
    <w:rsid w:val="00A56831"/>
    <w:rsid w:val="00AD083B"/>
    <w:rsid w:val="00B7067E"/>
    <w:rsid w:val="00BB3913"/>
    <w:rsid w:val="00BD604A"/>
    <w:rsid w:val="00BF2529"/>
    <w:rsid w:val="00BF579D"/>
    <w:rsid w:val="00D63463"/>
    <w:rsid w:val="00E55DFA"/>
    <w:rsid w:val="00E72B88"/>
    <w:rsid w:val="00EB3FB9"/>
    <w:rsid w:val="00EF349D"/>
    <w:rsid w:val="00F22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1572"/>
  <w15:docId w15:val="{8DDEF144-C1F5-41C5-8989-D271BED2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98733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3F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195391">
      <w:bodyDiv w:val="1"/>
      <w:marLeft w:val="0"/>
      <w:marRight w:val="0"/>
      <w:marTop w:val="0"/>
      <w:marBottom w:val="0"/>
      <w:divBdr>
        <w:top w:val="none" w:sz="0" w:space="0" w:color="auto"/>
        <w:left w:val="none" w:sz="0" w:space="0" w:color="auto"/>
        <w:bottom w:val="none" w:sz="0" w:space="0" w:color="auto"/>
        <w:right w:val="none" w:sz="0" w:space="0" w:color="auto"/>
      </w:divBdr>
      <w:divsChild>
        <w:div w:id="1870991875">
          <w:marLeft w:val="360"/>
          <w:marRight w:val="0"/>
          <w:marTop w:val="200"/>
          <w:marBottom w:val="0"/>
          <w:divBdr>
            <w:top w:val="none" w:sz="0" w:space="0" w:color="auto"/>
            <w:left w:val="none" w:sz="0" w:space="0" w:color="auto"/>
            <w:bottom w:val="none" w:sz="0" w:space="0" w:color="auto"/>
            <w:right w:val="none" w:sz="0" w:space="0" w:color="auto"/>
          </w:divBdr>
        </w:div>
        <w:div w:id="162136290">
          <w:marLeft w:val="360"/>
          <w:marRight w:val="0"/>
          <w:marTop w:val="200"/>
          <w:marBottom w:val="0"/>
          <w:divBdr>
            <w:top w:val="none" w:sz="0" w:space="0" w:color="auto"/>
            <w:left w:val="none" w:sz="0" w:space="0" w:color="auto"/>
            <w:bottom w:val="none" w:sz="0" w:space="0" w:color="auto"/>
            <w:right w:val="none" w:sz="0" w:space="0" w:color="auto"/>
          </w:divBdr>
        </w:div>
        <w:div w:id="1588490472">
          <w:marLeft w:val="360"/>
          <w:marRight w:val="0"/>
          <w:marTop w:val="200"/>
          <w:marBottom w:val="0"/>
          <w:divBdr>
            <w:top w:val="none" w:sz="0" w:space="0" w:color="auto"/>
            <w:left w:val="none" w:sz="0" w:space="0" w:color="auto"/>
            <w:bottom w:val="none" w:sz="0" w:space="0" w:color="auto"/>
            <w:right w:val="none" w:sz="0" w:space="0" w:color="auto"/>
          </w:divBdr>
        </w:div>
        <w:div w:id="719325175">
          <w:marLeft w:val="360"/>
          <w:marRight w:val="0"/>
          <w:marTop w:val="200"/>
          <w:marBottom w:val="0"/>
          <w:divBdr>
            <w:top w:val="none" w:sz="0" w:space="0" w:color="auto"/>
            <w:left w:val="none" w:sz="0" w:space="0" w:color="auto"/>
            <w:bottom w:val="none" w:sz="0" w:space="0" w:color="auto"/>
            <w:right w:val="none" w:sz="0" w:space="0" w:color="auto"/>
          </w:divBdr>
        </w:div>
        <w:div w:id="622419790">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 Maggie</dc:creator>
  <cp:lastModifiedBy>Engel, Karen</cp:lastModifiedBy>
  <cp:revision>2</cp:revision>
  <dcterms:created xsi:type="dcterms:W3CDTF">2018-12-11T20:17:00Z</dcterms:created>
  <dcterms:modified xsi:type="dcterms:W3CDTF">2018-12-11T20:17:00Z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2018-09-02T00:00:00Z</vt:filetime>
  </property>
  <property fmtid="{D5CDD505-2E9C-101B-9397-08002B2CF9AE}" pid="3" name="Creator">
    <vt:lpwstr>Microsoft® Word 2013</vt:lpwstr>
  </property>
  <property fmtid="{D5CDD505-2E9C-101B-9397-08002B2CF9AE}" pid="4" name="LastSaved">
    <vt:filetime>2018-09-10T00:00:00Z</vt:filetime>
  </property>
</Properties>
</file>