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48072" w14:textId="5187CD7C" w:rsidR="0096242A" w:rsidRPr="00BC2D42" w:rsidRDefault="00B62651" w:rsidP="000771AB">
      <w:pPr>
        <w:tabs>
          <w:tab w:val="left" w:pos="90"/>
        </w:tabs>
        <w:jc w:val="center"/>
        <w:rPr>
          <w:b/>
          <w:sz w:val="24"/>
          <w:szCs w:val="24"/>
        </w:rPr>
      </w:pPr>
      <w:r>
        <w:rPr>
          <w:b/>
          <w:sz w:val="24"/>
          <w:szCs w:val="24"/>
        </w:rPr>
        <w:t>Ideas to Kick-Start</w:t>
      </w:r>
      <w:r w:rsidR="0096242A" w:rsidRPr="00BC2D42">
        <w:rPr>
          <w:b/>
          <w:sz w:val="24"/>
          <w:szCs w:val="24"/>
        </w:rPr>
        <w:t xml:space="preserve"> Your Own Equity Inquiry</w:t>
      </w:r>
    </w:p>
    <w:tbl>
      <w:tblPr>
        <w:tblStyle w:val="TableGrid"/>
        <w:tblW w:w="14580" w:type="dxa"/>
        <w:tblInd w:w="-635" w:type="dxa"/>
        <w:tblLook w:val="04A0" w:firstRow="1" w:lastRow="0" w:firstColumn="1" w:lastColumn="0" w:noHBand="0" w:noVBand="1"/>
      </w:tblPr>
      <w:tblGrid>
        <w:gridCol w:w="2700"/>
        <w:gridCol w:w="3510"/>
        <w:gridCol w:w="3060"/>
        <w:gridCol w:w="5310"/>
      </w:tblGrid>
      <w:tr w:rsidR="009E2855" w14:paraId="42D56885" w14:textId="16C4C07C" w:rsidTr="00B62651">
        <w:tc>
          <w:tcPr>
            <w:tcW w:w="2700" w:type="dxa"/>
          </w:tcPr>
          <w:p w14:paraId="2641C8FA" w14:textId="175E0C54" w:rsidR="009E2855" w:rsidRPr="00EA7CA1" w:rsidRDefault="009E2855" w:rsidP="00EA7CA1">
            <w:pPr>
              <w:pStyle w:val="ListParagraph"/>
              <w:ind w:left="0"/>
              <w:rPr>
                <w:b/>
              </w:rPr>
            </w:pPr>
            <w:r w:rsidRPr="00EA7CA1">
              <w:rPr>
                <w:b/>
              </w:rPr>
              <w:t>Questions</w:t>
            </w:r>
          </w:p>
        </w:tc>
        <w:tc>
          <w:tcPr>
            <w:tcW w:w="3510" w:type="dxa"/>
          </w:tcPr>
          <w:p w14:paraId="29088767" w14:textId="77777777" w:rsidR="000771AB" w:rsidRDefault="00336DCC" w:rsidP="00EA7CA1">
            <w:pPr>
              <w:pStyle w:val="ListParagraph"/>
              <w:ind w:left="0"/>
              <w:rPr>
                <w:b/>
              </w:rPr>
            </w:pPr>
            <w:r>
              <w:rPr>
                <w:b/>
              </w:rPr>
              <w:t>Readily available resources</w:t>
            </w:r>
          </w:p>
          <w:p w14:paraId="44C7DF7C" w14:textId="34FF6DBD" w:rsidR="009E2855" w:rsidRPr="00EA7CA1" w:rsidRDefault="000771AB" w:rsidP="00EA7CA1">
            <w:pPr>
              <w:pStyle w:val="ListParagraph"/>
              <w:ind w:left="0"/>
              <w:rPr>
                <w:b/>
              </w:rPr>
            </w:pPr>
            <w:r>
              <w:rPr>
                <w:b/>
              </w:rPr>
              <w:t>(see list on back page)</w:t>
            </w:r>
          </w:p>
        </w:tc>
        <w:tc>
          <w:tcPr>
            <w:tcW w:w="3060" w:type="dxa"/>
          </w:tcPr>
          <w:p w14:paraId="00703A3F" w14:textId="14C3048F" w:rsidR="009E2855" w:rsidRPr="00EA7CA1" w:rsidRDefault="009E2855" w:rsidP="00EA7CA1">
            <w:pPr>
              <w:pStyle w:val="ListParagraph"/>
              <w:ind w:left="0"/>
              <w:rPr>
                <w:b/>
              </w:rPr>
            </w:pPr>
            <w:r w:rsidRPr="00EA7CA1">
              <w:rPr>
                <w:b/>
              </w:rPr>
              <w:t>Statistic</w:t>
            </w:r>
          </w:p>
        </w:tc>
        <w:tc>
          <w:tcPr>
            <w:tcW w:w="5310" w:type="dxa"/>
          </w:tcPr>
          <w:p w14:paraId="15191F4E" w14:textId="0E18A958" w:rsidR="009E2855" w:rsidRPr="00EA7CA1" w:rsidRDefault="00336DCC" w:rsidP="005B04D3">
            <w:pPr>
              <w:pStyle w:val="ListParagraph"/>
              <w:ind w:left="0"/>
              <w:rPr>
                <w:b/>
              </w:rPr>
            </w:pPr>
            <w:r>
              <w:rPr>
                <w:b/>
              </w:rPr>
              <w:t xml:space="preserve">What </w:t>
            </w:r>
            <w:r w:rsidR="00514353">
              <w:rPr>
                <w:b/>
              </w:rPr>
              <w:t>questions can the data answer</w:t>
            </w:r>
            <w:r>
              <w:rPr>
                <w:b/>
              </w:rPr>
              <w:t>?</w:t>
            </w:r>
          </w:p>
        </w:tc>
      </w:tr>
      <w:tr w:rsidR="005B04D3" w14:paraId="4B27A3B0" w14:textId="7FD2A708" w:rsidTr="00B62651">
        <w:tc>
          <w:tcPr>
            <w:tcW w:w="2700" w:type="dxa"/>
            <w:vMerge w:val="restart"/>
          </w:tcPr>
          <w:p w14:paraId="0F4E50EB" w14:textId="33AC46BF" w:rsidR="005B04D3" w:rsidRDefault="005B04D3" w:rsidP="00EA7CA1">
            <w:pPr>
              <w:pStyle w:val="ListParagraph"/>
              <w:ind w:left="0"/>
            </w:pPr>
            <w:r>
              <w:t>How do students in my section(s) compare to students in all sections</w:t>
            </w:r>
            <w:r w:rsidR="001E3ED6">
              <w:t xml:space="preserve"> of the same course</w:t>
            </w:r>
            <w:r>
              <w:t>?</w:t>
            </w:r>
          </w:p>
          <w:p w14:paraId="1017934E" w14:textId="7DB5272E" w:rsidR="005B04D3" w:rsidRDefault="005B04D3" w:rsidP="00EA7CA1">
            <w:pPr>
              <w:pStyle w:val="ListParagraph"/>
              <w:ind w:left="0"/>
            </w:pPr>
          </w:p>
        </w:tc>
        <w:tc>
          <w:tcPr>
            <w:tcW w:w="3510" w:type="dxa"/>
          </w:tcPr>
          <w:p w14:paraId="45C8360F" w14:textId="27CD9BAE" w:rsidR="005B04D3" w:rsidRDefault="00E876C6" w:rsidP="00EA7CA1">
            <w:r>
              <w:t>#1</w:t>
            </w:r>
            <w:r w:rsidR="005B04D3">
              <w:t>. Course grades you have on your students</w:t>
            </w:r>
          </w:p>
          <w:p w14:paraId="6B8CE3F0" w14:textId="7EF892B1" w:rsidR="005B04D3" w:rsidRDefault="005B04D3" w:rsidP="00EA7CA1">
            <w:r>
              <w:t>If collected, demographic information on your students</w:t>
            </w:r>
          </w:p>
          <w:p w14:paraId="737ADAC5" w14:textId="5794DD24" w:rsidR="005B04D3" w:rsidRDefault="005B04D3" w:rsidP="00BD5407"/>
        </w:tc>
        <w:tc>
          <w:tcPr>
            <w:tcW w:w="3060" w:type="dxa"/>
          </w:tcPr>
          <w:p w14:paraId="28C44F08" w14:textId="77777777" w:rsidR="00514353" w:rsidRDefault="005B04D3" w:rsidP="00514353">
            <w:pPr>
              <w:pStyle w:val="ListParagraph"/>
              <w:numPr>
                <w:ilvl w:val="0"/>
                <w:numId w:val="5"/>
              </w:numPr>
              <w:ind w:left="256" w:hanging="270"/>
            </w:pPr>
            <w:r>
              <w:t xml:space="preserve">Calculate </w:t>
            </w:r>
            <w:r w:rsidR="00514353">
              <w:t xml:space="preserve">the </w:t>
            </w:r>
            <w:r>
              <w:t>percent of students passing your section.</w:t>
            </w:r>
          </w:p>
          <w:p w14:paraId="34F47962" w14:textId="4AAEA387" w:rsidR="005B04D3" w:rsidRDefault="00514353" w:rsidP="00514353">
            <w:pPr>
              <w:pStyle w:val="ListParagraph"/>
              <w:numPr>
                <w:ilvl w:val="0"/>
                <w:numId w:val="5"/>
              </w:numPr>
              <w:ind w:left="256" w:hanging="270"/>
            </w:pPr>
            <w:r>
              <w:t>Calculate the percent of students in your section by gender and ethnicity.</w:t>
            </w:r>
          </w:p>
        </w:tc>
        <w:tc>
          <w:tcPr>
            <w:tcW w:w="5310" w:type="dxa"/>
          </w:tcPr>
          <w:p w14:paraId="39EE737A" w14:textId="77777777" w:rsidR="00B62651" w:rsidRDefault="00514353" w:rsidP="00B62651">
            <w:pPr>
              <w:pStyle w:val="ListParagraph"/>
              <w:numPr>
                <w:ilvl w:val="0"/>
                <w:numId w:val="5"/>
              </w:numPr>
              <w:ind w:left="166" w:hanging="194"/>
            </w:pPr>
            <w:r>
              <w:t>Compare your course data to overall</w:t>
            </w:r>
            <w:r w:rsidR="001E3ED6">
              <w:t xml:space="preserve"> course information. </w:t>
            </w:r>
          </w:p>
          <w:p w14:paraId="4F5EEAD9" w14:textId="7B1A45A3" w:rsidR="005B04D3" w:rsidRDefault="001E3ED6" w:rsidP="00B62651">
            <w:pPr>
              <w:pStyle w:val="ListParagraph"/>
              <w:numPr>
                <w:ilvl w:val="0"/>
                <w:numId w:val="5"/>
              </w:numPr>
              <w:ind w:left="166" w:hanging="194"/>
            </w:pPr>
            <w:r>
              <w:t>If your course success is more than +/- 3% different from the overall, then try to list possible explanations.</w:t>
            </w:r>
          </w:p>
        </w:tc>
      </w:tr>
      <w:tr w:rsidR="005B04D3" w14:paraId="52F9B2D8" w14:textId="77777777" w:rsidTr="00B62651">
        <w:tc>
          <w:tcPr>
            <w:tcW w:w="2700" w:type="dxa"/>
            <w:vMerge/>
          </w:tcPr>
          <w:p w14:paraId="3656B71E" w14:textId="004A3FDC" w:rsidR="005B04D3" w:rsidRDefault="005B04D3" w:rsidP="00EA7CA1">
            <w:pPr>
              <w:pStyle w:val="ListParagraph"/>
              <w:ind w:left="0"/>
            </w:pPr>
          </w:p>
        </w:tc>
        <w:tc>
          <w:tcPr>
            <w:tcW w:w="3510" w:type="dxa"/>
          </w:tcPr>
          <w:p w14:paraId="3769787E" w14:textId="50410086" w:rsidR="005B04D3" w:rsidRDefault="005B04D3" w:rsidP="005B04D3">
            <w:r>
              <w:t xml:space="preserve">#2. </w:t>
            </w:r>
            <w:hyperlink r:id="rId5" w:history="1">
              <w:r w:rsidRPr="00E876C6">
                <w:rPr>
                  <w:rStyle w:val="Hyperlink"/>
                </w:rPr>
                <w:t xml:space="preserve">Interactive Data Chart on </w:t>
              </w:r>
              <w:r w:rsidR="00514353" w:rsidRPr="00E876C6">
                <w:rPr>
                  <w:rStyle w:val="Hyperlink"/>
                  <w:b/>
                </w:rPr>
                <w:t>Effectiveness</w:t>
              </w:r>
            </w:hyperlink>
            <w:r>
              <w:t>.</w:t>
            </w:r>
          </w:p>
          <w:p w14:paraId="37BBD277" w14:textId="6FC1D862" w:rsidR="005B04D3" w:rsidRDefault="005B04D3" w:rsidP="00EA7CA1">
            <w:r>
              <w:t xml:space="preserve">From Interactive Data Chart, select the subject and course number of interest. </w:t>
            </w:r>
          </w:p>
        </w:tc>
        <w:tc>
          <w:tcPr>
            <w:tcW w:w="3060" w:type="dxa"/>
          </w:tcPr>
          <w:p w14:paraId="3B85ED88" w14:textId="58D6925E" w:rsidR="005B04D3" w:rsidRDefault="005B04D3" w:rsidP="005B04D3">
            <w:r>
              <w:t>From Interactive Data Chart, use drop-down to examine gende</w:t>
            </w:r>
            <w:r w:rsidR="00514353">
              <w:t>r, ethnicity, and age course success</w:t>
            </w:r>
            <w:r>
              <w:t xml:space="preserve"> patterns.</w:t>
            </w:r>
          </w:p>
        </w:tc>
        <w:tc>
          <w:tcPr>
            <w:tcW w:w="5310" w:type="dxa"/>
          </w:tcPr>
          <w:p w14:paraId="662EFA6E" w14:textId="37C06E95" w:rsidR="00B62651" w:rsidRDefault="00B62651" w:rsidP="00EA7CA1">
            <w:pPr>
              <w:pStyle w:val="ListParagraph"/>
              <w:numPr>
                <w:ilvl w:val="0"/>
                <w:numId w:val="6"/>
              </w:numPr>
              <w:ind w:left="166" w:hanging="194"/>
            </w:pPr>
            <w:r>
              <w:t>Compare the course success by</w:t>
            </w:r>
            <w:r w:rsidR="001E3ED6">
              <w:t xml:space="preserve"> gender in your section with the overall course success for all sections.</w:t>
            </w:r>
          </w:p>
          <w:p w14:paraId="3F9DACDE" w14:textId="77777777" w:rsidR="00B62651" w:rsidRDefault="001E3ED6" w:rsidP="00EA7CA1">
            <w:pPr>
              <w:pStyle w:val="ListParagraph"/>
              <w:numPr>
                <w:ilvl w:val="0"/>
                <w:numId w:val="6"/>
              </w:numPr>
              <w:ind w:left="166" w:hanging="194"/>
            </w:pPr>
            <w:r>
              <w:t>Next examine pattern for ethnicity</w:t>
            </w:r>
            <w:r w:rsidR="00B62651">
              <w:t xml:space="preserve">. </w:t>
            </w:r>
          </w:p>
          <w:p w14:paraId="1BF64D21" w14:textId="0F84C132" w:rsidR="005B04D3" w:rsidRDefault="00B62651" w:rsidP="00EA7CA1">
            <w:pPr>
              <w:pStyle w:val="ListParagraph"/>
              <w:numPr>
                <w:ilvl w:val="0"/>
                <w:numId w:val="6"/>
              </w:numPr>
              <w:ind w:left="166" w:hanging="194"/>
            </w:pPr>
            <w:r>
              <w:t>Do the patterns hold for students with different types of educational goals or age groups?</w:t>
            </w:r>
          </w:p>
        </w:tc>
      </w:tr>
      <w:tr w:rsidR="005B04D3" w14:paraId="4C1E1E34" w14:textId="77777777" w:rsidTr="00B62651">
        <w:tc>
          <w:tcPr>
            <w:tcW w:w="2700" w:type="dxa"/>
            <w:vMerge/>
          </w:tcPr>
          <w:p w14:paraId="371CB5AF" w14:textId="473B4DAC" w:rsidR="005B04D3" w:rsidRDefault="005B04D3" w:rsidP="00EA7CA1">
            <w:pPr>
              <w:pStyle w:val="ListParagraph"/>
              <w:ind w:left="0"/>
            </w:pPr>
          </w:p>
        </w:tc>
        <w:tc>
          <w:tcPr>
            <w:tcW w:w="3510" w:type="dxa"/>
          </w:tcPr>
          <w:p w14:paraId="6372CD38" w14:textId="43204CE3" w:rsidR="005B04D3" w:rsidRDefault="005B04D3" w:rsidP="000771AB">
            <w:r>
              <w:t>#2</w:t>
            </w:r>
            <w:hyperlink r:id="rId6" w:history="1">
              <w:r w:rsidRPr="00E876C6">
                <w:rPr>
                  <w:rStyle w:val="Hyperlink"/>
                </w:rPr>
                <w:t xml:space="preserve">. Interactive Data Chart on </w:t>
              </w:r>
              <w:r w:rsidR="00514353" w:rsidRPr="00E876C6">
                <w:rPr>
                  <w:rStyle w:val="Hyperlink"/>
                  <w:b/>
                </w:rPr>
                <w:t>Student Characteristics</w:t>
              </w:r>
            </w:hyperlink>
            <w:r w:rsidR="00514353">
              <w:t>.</w:t>
            </w:r>
          </w:p>
        </w:tc>
        <w:tc>
          <w:tcPr>
            <w:tcW w:w="3060" w:type="dxa"/>
          </w:tcPr>
          <w:p w14:paraId="4637C498" w14:textId="24B74E73" w:rsidR="005B04D3" w:rsidRDefault="00514353" w:rsidP="00EA7CA1">
            <w:r>
              <w:t>From Interactive Data Chart, use drop-down to examine gender, ethnicity, and age enrollment patterns.</w:t>
            </w:r>
          </w:p>
        </w:tc>
        <w:tc>
          <w:tcPr>
            <w:tcW w:w="5310" w:type="dxa"/>
          </w:tcPr>
          <w:p w14:paraId="6102E7D0" w14:textId="77777777" w:rsidR="00B62651" w:rsidRDefault="001E3ED6" w:rsidP="00B62651">
            <w:pPr>
              <w:pStyle w:val="ListParagraph"/>
              <w:numPr>
                <w:ilvl w:val="0"/>
                <w:numId w:val="7"/>
              </w:numPr>
              <w:ind w:left="166" w:hanging="194"/>
            </w:pPr>
            <w:r>
              <w:t xml:space="preserve">Compare the distribution of gender in your section with the overall gender distribution for all sections. </w:t>
            </w:r>
          </w:p>
          <w:p w14:paraId="6F72BDE5" w14:textId="77777777" w:rsidR="00B62651" w:rsidRDefault="001E3ED6" w:rsidP="00B62651">
            <w:pPr>
              <w:pStyle w:val="ListParagraph"/>
              <w:numPr>
                <w:ilvl w:val="0"/>
                <w:numId w:val="7"/>
              </w:numPr>
              <w:ind w:left="166" w:hanging="194"/>
            </w:pPr>
            <w:r>
              <w:t xml:space="preserve">Next, examine pattern for ethnicity. </w:t>
            </w:r>
          </w:p>
          <w:p w14:paraId="647DE098" w14:textId="1FEBF9F2" w:rsidR="005B04D3" w:rsidRDefault="00B62651" w:rsidP="00B62651">
            <w:pPr>
              <w:pStyle w:val="ListParagraph"/>
              <w:numPr>
                <w:ilvl w:val="0"/>
                <w:numId w:val="7"/>
              </w:numPr>
              <w:ind w:left="166" w:hanging="194"/>
            </w:pPr>
            <w:r>
              <w:t>Do the patterns hold for students with different types of educational goals or age groups?</w:t>
            </w:r>
          </w:p>
        </w:tc>
      </w:tr>
      <w:tr w:rsidR="00B62651" w14:paraId="105DE8A2" w14:textId="076453F0" w:rsidTr="00B62651">
        <w:tc>
          <w:tcPr>
            <w:tcW w:w="2700" w:type="dxa"/>
          </w:tcPr>
          <w:p w14:paraId="7F9B9532" w14:textId="030088E8" w:rsidR="00B62651" w:rsidRDefault="00B62651" w:rsidP="00B62651">
            <w:pPr>
              <w:pStyle w:val="ListParagraph"/>
              <w:ind w:left="0"/>
            </w:pPr>
            <w:r>
              <w:t>How does the gatekeeper course in my department compare to the course success of all other courses in my department?</w:t>
            </w:r>
          </w:p>
        </w:tc>
        <w:tc>
          <w:tcPr>
            <w:tcW w:w="3510" w:type="dxa"/>
          </w:tcPr>
          <w:p w14:paraId="7EAF8D0E" w14:textId="48AE25FE" w:rsidR="00B62651" w:rsidRDefault="00B62651" w:rsidP="00B62651">
            <w:r>
              <w:t xml:space="preserve">#2. </w:t>
            </w:r>
            <w:hyperlink r:id="rId7" w:history="1">
              <w:r w:rsidRPr="00E876C6">
                <w:rPr>
                  <w:rStyle w:val="Hyperlink"/>
                </w:rPr>
                <w:t xml:space="preserve">Interactive Data Chart on </w:t>
              </w:r>
              <w:bookmarkStart w:id="0" w:name="_GoBack"/>
              <w:r w:rsidRPr="00E876C6">
                <w:rPr>
                  <w:rStyle w:val="Hyperlink"/>
                  <w:b/>
                </w:rPr>
                <w:t>Effectiveness.</w:t>
              </w:r>
              <w:bookmarkEnd w:id="0"/>
            </w:hyperlink>
          </w:p>
          <w:p w14:paraId="0EB79D59" w14:textId="5B144B52" w:rsidR="00B62651" w:rsidRDefault="00B62651" w:rsidP="00B62651">
            <w:r>
              <w:t>From Interactive Data Chart, select the subject and course number of interest.</w:t>
            </w:r>
          </w:p>
        </w:tc>
        <w:tc>
          <w:tcPr>
            <w:tcW w:w="3060" w:type="dxa"/>
          </w:tcPr>
          <w:p w14:paraId="351C0E50" w14:textId="52CE9C64" w:rsidR="00B62651" w:rsidRDefault="00B62651" w:rsidP="00B62651">
            <w:r>
              <w:t>From Interactive Data Chart, use drop-down to examine gender, ethnicity, and age course success patterns.</w:t>
            </w:r>
          </w:p>
        </w:tc>
        <w:tc>
          <w:tcPr>
            <w:tcW w:w="5310" w:type="dxa"/>
          </w:tcPr>
          <w:p w14:paraId="746573F2" w14:textId="032272BC" w:rsidR="00B62651" w:rsidRDefault="00B62651" w:rsidP="00B62651">
            <w:pPr>
              <w:pStyle w:val="ListParagraph"/>
              <w:numPr>
                <w:ilvl w:val="0"/>
                <w:numId w:val="6"/>
              </w:numPr>
              <w:ind w:left="166" w:hanging="194"/>
            </w:pPr>
            <w:r>
              <w:t>Compare the course success by gender in the gatekeeper course with the course success for overall courses in the same department and level.</w:t>
            </w:r>
          </w:p>
          <w:p w14:paraId="5B9843ED" w14:textId="699390BA" w:rsidR="00B62651" w:rsidRDefault="00B62651" w:rsidP="00B62651">
            <w:pPr>
              <w:pStyle w:val="ListParagraph"/>
              <w:numPr>
                <w:ilvl w:val="0"/>
                <w:numId w:val="6"/>
              </w:numPr>
              <w:ind w:left="166" w:hanging="194"/>
            </w:pPr>
            <w:r>
              <w:t>Next, examine pattern for ethnicity.</w:t>
            </w:r>
          </w:p>
          <w:p w14:paraId="2EF4CE25" w14:textId="7D56CA1D" w:rsidR="00B62651" w:rsidRDefault="00B62651" w:rsidP="00B62651">
            <w:pPr>
              <w:pStyle w:val="ListParagraph"/>
              <w:numPr>
                <w:ilvl w:val="0"/>
                <w:numId w:val="6"/>
              </w:numPr>
              <w:ind w:left="166" w:hanging="194"/>
            </w:pPr>
            <w:r>
              <w:t>Do the patterns hold for students with different types of educational goals or age groups?</w:t>
            </w:r>
          </w:p>
        </w:tc>
      </w:tr>
    </w:tbl>
    <w:p w14:paraId="42CCE8F7" w14:textId="77777777" w:rsidR="00B62651" w:rsidRDefault="00B62651" w:rsidP="001E3ED6"/>
    <w:p w14:paraId="73EC63CC" w14:textId="0B086807" w:rsidR="001E3ED6" w:rsidRPr="001D0B15" w:rsidRDefault="00B62651" w:rsidP="00B62651">
      <w:pPr>
        <w:ind w:left="-540"/>
        <w:rPr>
          <w:b/>
        </w:rPr>
      </w:pPr>
      <w:r w:rsidRPr="001D0B15">
        <w:rPr>
          <w:b/>
        </w:rPr>
        <w:t>Additional resources</w:t>
      </w:r>
      <w:r w:rsidR="001D0B15" w:rsidRPr="001D0B15">
        <w:rPr>
          <w:b/>
        </w:rPr>
        <w:t xml:space="preserve"> and next steps:</w:t>
      </w:r>
      <w:r w:rsidR="001E3ED6" w:rsidRPr="001D0B15">
        <w:rPr>
          <w:b/>
        </w:rPr>
        <w:t xml:space="preserve"> </w:t>
      </w:r>
    </w:p>
    <w:p w14:paraId="524045B4" w14:textId="72D6CBD7" w:rsidR="001D0B15" w:rsidRDefault="001D0B15" w:rsidP="001D0B15">
      <w:pPr>
        <w:pStyle w:val="ListParagraph"/>
        <w:numPr>
          <w:ilvl w:val="0"/>
          <w:numId w:val="1"/>
        </w:numPr>
        <w:ind w:left="-90" w:hanging="180"/>
      </w:pPr>
      <w:r>
        <w:t>Contact your department and division colleagues and administrators. Discuss the disparity you observe.</w:t>
      </w:r>
    </w:p>
    <w:p w14:paraId="3C5284B5" w14:textId="0C2470D7" w:rsidR="00034ACA" w:rsidRDefault="001D0B15" w:rsidP="001D0B15">
      <w:pPr>
        <w:pStyle w:val="ListParagraph"/>
        <w:numPr>
          <w:ilvl w:val="0"/>
          <w:numId w:val="1"/>
        </w:numPr>
        <w:ind w:left="-90" w:hanging="180"/>
      </w:pPr>
      <w:r>
        <w:t>Contact PRIE for additional support. PRIE is available to assist with examining data at the department level, provide detailed information about specific course sections, and support department and divisions in further inquiry.</w:t>
      </w:r>
    </w:p>
    <w:p w14:paraId="6D098D7E" w14:textId="0D4213A0" w:rsidR="001D0B15" w:rsidRDefault="001D0B15" w:rsidP="001D0B15">
      <w:pPr>
        <w:pStyle w:val="ListParagraph"/>
        <w:numPr>
          <w:ilvl w:val="0"/>
          <w:numId w:val="1"/>
        </w:numPr>
        <w:ind w:left="-90" w:hanging="180"/>
      </w:pPr>
      <w:r>
        <w:t>Contact ACES.</w:t>
      </w:r>
    </w:p>
    <w:p w14:paraId="3AF79D85" w14:textId="3426057A" w:rsidR="001D0B15" w:rsidRDefault="001D0B15" w:rsidP="001D0B15">
      <w:pPr>
        <w:pStyle w:val="ListParagraph"/>
        <w:numPr>
          <w:ilvl w:val="0"/>
          <w:numId w:val="1"/>
        </w:numPr>
        <w:ind w:left="-90" w:hanging="180"/>
      </w:pPr>
      <w:r>
        <w:lastRenderedPageBreak/>
        <w:t>Contact Communities of Practice.</w:t>
      </w:r>
    </w:p>
    <w:p w14:paraId="323FA9A5" w14:textId="77777777" w:rsidR="000771AB" w:rsidRDefault="000771AB" w:rsidP="000771AB"/>
    <w:p w14:paraId="3D125C17" w14:textId="77777777" w:rsidR="000771AB" w:rsidRDefault="000771AB">
      <w:pPr>
        <w:sectPr w:rsidR="000771AB" w:rsidSect="001D0B15">
          <w:pgSz w:w="15840" w:h="12240" w:orient="landscape"/>
          <w:pgMar w:top="1440" w:right="1440" w:bottom="810" w:left="1440" w:header="720" w:footer="720" w:gutter="0"/>
          <w:cols w:space="720"/>
          <w:docGrid w:linePitch="360"/>
        </w:sectPr>
      </w:pPr>
    </w:p>
    <w:p w14:paraId="13D19FF2" w14:textId="0BF859B1" w:rsidR="000771AB" w:rsidRDefault="000771AB"/>
    <w:p w14:paraId="519584E3" w14:textId="77777777" w:rsidR="001D0B15" w:rsidRDefault="001D0B15"/>
    <w:p w14:paraId="6696B091" w14:textId="60DFBEB6" w:rsidR="000771AB" w:rsidRPr="00BC2D42" w:rsidRDefault="000771AB" w:rsidP="000771AB">
      <w:pPr>
        <w:rPr>
          <w:b/>
          <w:sz w:val="24"/>
          <w:szCs w:val="24"/>
        </w:rPr>
      </w:pPr>
      <w:r>
        <w:rPr>
          <w:b/>
          <w:sz w:val="24"/>
          <w:szCs w:val="24"/>
        </w:rPr>
        <w:t>R</w:t>
      </w:r>
      <w:r w:rsidRPr="00BC2D42">
        <w:rPr>
          <w:b/>
          <w:sz w:val="24"/>
          <w:szCs w:val="24"/>
        </w:rPr>
        <w:t>eadily available</w:t>
      </w:r>
      <w:r w:rsidR="001D0B15">
        <w:rPr>
          <w:b/>
          <w:sz w:val="24"/>
          <w:szCs w:val="24"/>
        </w:rPr>
        <w:t xml:space="preserve"> data</w:t>
      </w:r>
      <w:r>
        <w:rPr>
          <w:b/>
          <w:sz w:val="24"/>
          <w:szCs w:val="24"/>
        </w:rPr>
        <w:t xml:space="preserve"> resources</w:t>
      </w:r>
    </w:p>
    <w:p w14:paraId="6A0F405E" w14:textId="77777777" w:rsidR="00E876C6" w:rsidRPr="001D0B15" w:rsidRDefault="00E876C6" w:rsidP="00E876C6">
      <w:pPr>
        <w:pStyle w:val="ListParagraph"/>
        <w:numPr>
          <w:ilvl w:val="0"/>
          <w:numId w:val="8"/>
        </w:numPr>
        <w:spacing w:before="240"/>
        <w:ind w:left="720" w:hanging="360"/>
      </w:pPr>
      <w:r w:rsidRPr="001D0B15">
        <w:rPr>
          <w:b/>
        </w:rPr>
        <w:t xml:space="preserve">Student Course Grades. </w:t>
      </w:r>
      <w:r>
        <w:t>Your own historical record of student success for your courses may serve as the first step in your equity inquiry.</w:t>
      </w:r>
    </w:p>
    <w:p w14:paraId="144D49FB" w14:textId="77777777" w:rsidR="00E876C6" w:rsidRPr="00E876C6" w:rsidRDefault="00E876C6" w:rsidP="00E876C6">
      <w:pPr>
        <w:pStyle w:val="ListParagraph"/>
      </w:pPr>
    </w:p>
    <w:p w14:paraId="0CA1F9BE" w14:textId="77777777" w:rsidR="00E876C6" w:rsidRDefault="00E876C6" w:rsidP="00E876C6">
      <w:pPr>
        <w:pStyle w:val="ListParagraph"/>
        <w:numPr>
          <w:ilvl w:val="0"/>
          <w:numId w:val="8"/>
        </w:numPr>
        <w:ind w:left="720" w:hanging="360"/>
      </w:pPr>
      <w:r w:rsidRPr="00F15E68">
        <w:rPr>
          <w:b/>
        </w:rPr>
        <w:t>Program Review Data Charts.</w:t>
      </w:r>
      <w:r>
        <w:t xml:space="preserve"> Program Review Data are summarized in an interactive graphical form online at </w:t>
      </w:r>
      <w:hyperlink r:id="rId8" w:history="1">
        <w:r w:rsidRPr="005B0CCC">
          <w:rPr>
            <w:rStyle w:val="Hyperlink"/>
          </w:rPr>
          <w:t>https://canadacollege.edu/programreview/datapackets1819.php</w:t>
        </w:r>
      </w:hyperlink>
      <w:r>
        <w:t xml:space="preserve">. </w:t>
      </w:r>
    </w:p>
    <w:p w14:paraId="3CF69ECD" w14:textId="77777777" w:rsidR="00E876C6" w:rsidRDefault="00E876C6" w:rsidP="00E876C6">
      <w:pPr>
        <w:ind w:left="720"/>
      </w:pPr>
      <w:r>
        <w:t>In these data charts, course enrollment and success data can be disaggregated by different attributes and characteristics. Data is available at the course, program, division, and college level.</w:t>
      </w:r>
    </w:p>
    <w:p w14:paraId="3E008B7C" w14:textId="6735C180" w:rsidR="000771AB" w:rsidRDefault="000771AB" w:rsidP="001D0B15">
      <w:pPr>
        <w:pStyle w:val="ListParagraph"/>
        <w:numPr>
          <w:ilvl w:val="0"/>
          <w:numId w:val="8"/>
        </w:numPr>
        <w:ind w:left="720" w:hanging="360"/>
      </w:pPr>
      <w:r w:rsidRPr="00F15E68">
        <w:rPr>
          <w:b/>
        </w:rPr>
        <w:t>Program Review Data Packets.</w:t>
      </w:r>
      <w:r>
        <w:t xml:space="preserve"> Each fall, the PRIE office publishes program and course level data on its website at </w:t>
      </w:r>
      <w:hyperlink r:id="rId9" w:history="1">
        <w:r w:rsidRPr="005B0CCC">
          <w:rPr>
            <w:rStyle w:val="Hyperlink"/>
          </w:rPr>
          <w:t>https://canadacollege.edu/programreview/datapackets.php</w:t>
        </w:r>
      </w:hyperlink>
      <w:r>
        <w:t>.</w:t>
      </w:r>
    </w:p>
    <w:p w14:paraId="35F3E199" w14:textId="77777777" w:rsidR="000771AB" w:rsidRDefault="000771AB" w:rsidP="000771AB">
      <w:pPr>
        <w:ind w:left="720"/>
      </w:pPr>
      <w:r>
        <w:t>Program Review Data Packets include information about the student, course success, and list of gender and ethnic disproportionately impacted groups for the program.</w:t>
      </w:r>
    </w:p>
    <w:p w14:paraId="47C51AE5" w14:textId="77777777" w:rsidR="001D0B15" w:rsidRPr="001D0B15" w:rsidRDefault="000771AB" w:rsidP="001D0B15">
      <w:pPr>
        <w:pStyle w:val="ListParagraph"/>
        <w:numPr>
          <w:ilvl w:val="0"/>
          <w:numId w:val="8"/>
        </w:numPr>
        <w:ind w:left="720" w:hanging="360"/>
        <w:contextualSpacing w:val="0"/>
        <w:rPr>
          <w:rStyle w:val="Hyperlink"/>
          <w:color w:val="auto"/>
          <w:u w:val="none"/>
        </w:rPr>
      </w:pPr>
      <w:r w:rsidRPr="001D0B15">
        <w:rPr>
          <w:b/>
        </w:rPr>
        <w:t xml:space="preserve">Student Learning Outcomes. </w:t>
      </w:r>
      <w:r>
        <w:t>All active courses regularly assess a student’s</w:t>
      </w:r>
      <w:r w:rsidRPr="00F15E68">
        <w:t> specific knowledge, skills attitudes and habits of mind that we expect our students to master upon completion of our courses. </w:t>
      </w:r>
      <w:r>
        <w:t>Data are collected and stored in TracDat. For more information please visit</w:t>
      </w:r>
      <w:r w:rsidRPr="00F15E68">
        <w:t xml:space="preserve"> </w:t>
      </w:r>
      <w:hyperlink r:id="rId10" w:history="1">
        <w:r w:rsidRPr="005B0CCC">
          <w:rPr>
            <w:rStyle w:val="Hyperlink"/>
          </w:rPr>
          <w:t>https://canadacollege.edu/assessmentsloplo/</w:t>
        </w:r>
      </w:hyperlink>
    </w:p>
    <w:p w14:paraId="33A42B12" w14:textId="77777777" w:rsidR="000771AB" w:rsidRDefault="000771AB" w:rsidP="001D0B15">
      <w:pPr>
        <w:pStyle w:val="ListParagraph"/>
        <w:ind w:left="1080"/>
      </w:pPr>
    </w:p>
    <w:sectPr w:rsidR="000771AB" w:rsidSect="00336DC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5CC"/>
    <w:multiLevelType w:val="hybridMultilevel"/>
    <w:tmpl w:val="2D66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74F64"/>
    <w:multiLevelType w:val="hybridMultilevel"/>
    <w:tmpl w:val="033C7786"/>
    <w:lvl w:ilvl="0" w:tplc="C39CAD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B26E1"/>
    <w:multiLevelType w:val="hybridMultilevel"/>
    <w:tmpl w:val="71D453B8"/>
    <w:lvl w:ilvl="0" w:tplc="133EB358">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47269"/>
    <w:multiLevelType w:val="hybridMultilevel"/>
    <w:tmpl w:val="1644A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733BE"/>
    <w:multiLevelType w:val="hybridMultilevel"/>
    <w:tmpl w:val="5FB2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33558"/>
    <w:multiLevelType w:val="hybridMultilevel"/>
    <w:tmpl w:val="3836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14250"/>
    <w:multiLevelType w:val="hybridMultilevel"/>
    <w:tmpl w:val="71D453B8"/>
    <w:lvl w:ilvl="0" w:tplc="133EB358">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3216D"/>
    <w:multiLevelType w:val="hybridMultilevel"/>
    <w:tmpl w:val="39EE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9C"/>
    <w:rsid w:val="00034ACA"/>
    <w:rsid w:val="000465B6"/>
    <w:rsid w:val="000771AB"/>
    <w:rsid w:val="001D0B15"/>
    <w:rsid w:val="001E3ED6"/>
    <w:rsid w:val="00336DCC"/>
    <w:rsid w:val="003871A7"/>
    <w:rsid w:val="00436A83"/>
    <w:rsid w:val="00514353"/>
    <w:rsid w:val="005B04D3"/>
    <w:rsid w:val="00636509"/>
    <w:rsid w:val="00665444"/>
    <w:rsid w:val="0096242A"/>
    <w:rsid w:val="009B6B9C"/>
    <w:rsid w:val="009E2855"/>
    <w:rsid w:val="00A02B88"/>
    <w:rsid w:val="00B62651"/>
    <w:rsid w:val="00BC2D42"/>
    <w:rsid w:val="00BD5407"/>
    <w:rsid w:val="00D908E3"/>
    <w:rsid w:val="00DF570B"/>
    <w:rsid w:val="00DF77B2"/>
    <w:rsid w:val="00E876C6"/>
    <w:rsid w:val="00EA7CA1"/>
    <w:rsid w:val="00F1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899C"/>
  <w15:chartTrackingRefBased/>
  <w15:docId w15:val="{346BA724-4ABE-4C22-9DFC-A5B8BC3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B9C"/>
    <w:pPr>
      <w:ind w:left="720"/>
      <w:contextualSpacing/>
    </w:pPr>
  </w:style>
  <w:style w:type="character" w:styleId="Hyperlink">
    <w:name w:val="Hyperlink"/>
    <w:basedOn w:val="DefaultParagraphFont"/>
    <w:uiPriority w:val="99"/>
    <w:unhideWhenUsed/>
    <w:rsid w:val="00436A83"/>
    <w:rPr>
      <w:color w:val="0563C1" w:themeColor="hyperlink"/>
      <w:u w:val="single"/>
    </w:rPr>
  </w:style>
  <w:style w:type="table" w:styleId="TableGrid">
    <w:name w:val="Table Grid"/>
    <w:basedOn w:val="TableNormal"/>
    <w:uiPriority w:val="39"/>
    <w:rsid w:val="00EA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dacollege.edu/programreview/datapackets1819.php" TargetMode="External"/><Relationship Id="rId3" Type="http://schemas.openxmlformats.org/officeDocument/2006/relationships/settings" Target="settings.xml"/><Relationship Id="rId7" Type="http://schemas.openxmlformats.org/officeDocument/2006/relationships/hyperlink" Target="https://canadacollege.edu/programreview/datapackets1819.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adacollege.edu/programreview/datapackets1819.php." TargetMode="External"/><Relationship Id="rId11" Type="http://schemas.openxmlformats.org/officeDocument/2006/relationships/fontTable" Target="fontTable.xml"/><Relationship Id="rId5" Type="http://schemas.openxmlformats.org/officeDocument/2006/relationships/hyperlink" Target="https://canadacollege.edu/programreview/datapackets1819.php." TargetMode="External"/><Relationship Id="rId10" Type="http://schemas.openxmlformats.org/officeDocument/2006/relationships/hyperlink" Target="https://canadacollege.edu/assessmentsloplo/" TargetMode="External"/><Relationship Id="rId4" Type="http://schemas.openxmlformats.org/officeDocument/2006/relationships/webSettings" Target="webSettings.xml"/><Relationship Id="rId9" Type="http://schemas.openxmlformats.org/officeDocument/2006/relationships/hyperlink" Target="https://canadacollege.edu/programreview/datapacke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2</cp:revision>
  <cp:lastPrinted>2019-03-01T23:48:00Z</cp:lastPrinted>
  <dcterms:created xsi:type="dcterms:W3CDTF">2019-03-04T23:14:00Z</dcterms:created>
  <dcterms:modified xsi:type="dcterms:W3CDTF">2019-03-04T23:14:00Z</dcterms:modified>
</cp:coreProperties>
</file>