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2090" cy="741806"/>
                    </a:xfrm>
                    <a:prstGeom prst="rect">
                      <a:avLst/>
                    </a:prstGeom>
                  </pic:spPr>
                </pic:pic>
              </a:graphicData>
            </a:graphic>
          </wp:inline>
        </w:drawing>
      </w:r>
    </w:p>
    <w:p w14:paraId="14466AFF" w14:textId="20309800"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r w:rsidR="008547D3" w:rsidRPr="002A05D8">
        <w:rPr>
          <w:rFonts w:asciiTheme="minorHAnsi" w:hAnsiTheme="minorHAnsi" w:cstheme="minorHAnsi"/>
          <w:sz w:val="32"/>
        </w:rPr>
        <w:t xml:space="preserve"> </w:t>
      </w:r>
    </w:p>
    <w:p w14:paraId="7FD984A1" w14:textId="5CB4A851" w:rsidR="00BB3913" w:rsidRPr="002A05D8" w:rsidRDefault="008547D3">
      <w:pPr>
        <w:pStyle w:val="BodyText"/>
        <w:spacing w:before="163"/>
        <w:ind w:left="3136" w:right="3434"/>
        <w:jc w:val="center"/>
        <w:rPr>
          <w:rFonts w:asciiTheme="minorHAnsi" w:hAnsiTheme="minorHAnsi" w:cstheme="minorHAnsi"/>
        </w:rPr>
      </w:pPr>
      <w:r w:rsidRPr="002A05D8">
        <w:rPr>
          <w:rFonts w:asciiTheme="minorHAnsi" w:hAnsiTheme="minorHAnsi" w:cstheme="minorHAnsi"/>
        </w:rPr>
        <w:t xml:space="preserve">MEETING </w:t>
      </w:r>
      <w:r w:rsidR="00055A7F" w:rsidRPr="00055A7F">
        <w:rPr>
          <w:rFonts w:asciiTheme="minorHAnsi" w:hAnsiTheme="minorHAnsi" w:cstheme="minorHAnsi"/>
          <w:color w:val="FF0000"/>
        </w:rPr>
        <w:t>MINUTES</w:t>
      </w:r>
    </w:p>
    <w:p w14:paraId="56C21CA2" w14:textId="49CF006F"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462183">
        <w:rPr>
          <w:rFonts w:asciiTheme="minorHAnsi" w:hAnsiTheme="minorHAnsi" w:cstheme="minorHAnsi"/>
        </w:rPr>
        <w:t>January 23, 2019</w:t>
      </w:r>
    </w:p>
    <w:p w14:paraId="65205AE8" w14:textId="632AE982"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987332" w:rsidRPr="002A05D8">
        <w:rPr>
          <w:rFonts w:asciiTheme="minorHAnsi" w:hAnsiTheme="minorHAnsi" w:cstheme="minorHAnsi"/>
        </w:rPr>
        <w:t>10</w:t>
      </w:r>
    </w:p>
    <w:p w14:paraId="004D186A" w14:textId="19AA1740" w:rsidR="002A05D8" w:rsidRDefault="002A05D8">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9:00 – 10:00 a.m.</w:t>
      </w:r>
    </w:p>
    <w:p w14:paraId="2D4AB457" w14:textId="409887BB" w:rsidR="00055A7F" w:rsidRPr="002A05D8" w:rsidRDefault="00055A7F" w:rsidP="00055A7F">
      <w:pPr>
        <w:pStyle w:val="BodyText"/>
        <w:spacing w:line="269" w:lineRule="exact"/>
        <w:ind w:left="450" w:right="7"/>
        <w:rPr>
          <w:rFonts w:asciiTheme="minorHAnsi" w:hAnsiTheme="minorHAnsi" w:cstheme="minorHAnsi"/>
        </w:rPr>
      </w:pPr>
      <w:r>
        <w:rPr>
          <w:rFonts w:asciiTheme="minorHAnsi" w:hAnsiTheme="minorHAnsi" w:cstheme="minorHAnsi"/>
          <w:b w:val="0"/>
        </w:rPr>
        <w:t>Present:</w:t>
      </w:r>
      <w:r>
        <w:rPr>
          <w:rFonts w:asciiTheme="minorHAnsi" w:hAnsiTheme="minorHAnsi" w:cstheme="minorHAnsi"/>
        </w:rPr>
        <w:t xml:space="preserve"> </w:t>
      </w:r>
      <w:r>
        <w:rPr>
          <w:rFonts w:asciiTheme="minorHAnsi" w:hAnsiTheme="minorHAnsi" w:cstheme="minorHAnsi"/>
          <w:b w:val="0"/>
        </w:rPr>
        <w:t>Max Hartman, James Carranza, Paul Naas, Leonor Cabrera, Dayo Diggs, Jamillah Moore, Karen Engel, Marisol Quevedo, Hyla Lacefield, Jeannie Stalker, Mayra Arellano, David McClain, Jeri Eznekier, David Reed, Graciano Mendoza, Char Perlas</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3865"/>
        <w:gridCol w:w="6750"/>
      </w:tblGrid>
      <w:tr w:rsidR="00055A7F" w:rsidRPr="002A05D8" w14:paraId="4C5FA3E1" w14:textId="77777777" w:rsidTr="00055A7F">
        <w:tc>
          <w:tcPr>
            <w:tcW w:w="3865" w:type="dxa"/>
            <w:vAlign w:val="center"/>
          </w:tcPr>
          <w:p w14:paraId="3A745B29" w14:textId="78066970" w:rsidR="00055A7F" w:rsidRPr="002A05D8" w:rsidRDefault="00055A7F" w:rsidP="002A05D8">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p w14:paraId="715C5553" w14:textId="791F2250" w:rsidR="00055A7F" w:rsidRPr="002A05D8" w:rsidRDefault="00055A7F" w:rsidP="002A05D8">
            <w:pPr>
              <w:jc w:val="center"/>
              <w:rPr>
                <w:rFonts w:asciiTheme="minorHAnsi" w:hAnsiTheme="minorHAnsi" w:cstheme="minorHAnsi"/>
                <w:b/>
                <w:sz w:val="24"/>
                <w:szCs w:val="24"/>
              </w:rPr>
            </w:pPr>
          </w:p>
        </w:tc>
        <w:tc>
          <w:tcPr>
            <w:tcW w:w="6750" w:type="dxa"/>
            <w:vAlign w:val="center"/>
          </w:tcPr>
          <w:p w14:paraId="7E423F85" w14:textId="4C700159" w:rsidR="00055A7F" w:rsidRPr="002A05D8" w:rsidRDefault="00055A7F" w:rsidP="002A05D8">
            <w:pPr>
              <w:jc w:val="center"/>
              <w:rPr>
                <w:rFonts w:asciiTheme="minorHAnsi" w:hAnsiTheme="minorHAnsi" w:cstheme="minorHAnsi"/>
                <w:b/>
                <w:sz w:val="24"/>
                <w:szCs w:val="24"/>
              </w:rPr>
            </w:pPr>
            <w:r w:rsidRPr="002A05D8">
              <w:rPr>
                <w:rFonts w:asciiTheme="minorHAnsi" w:hAnsiTheme="minorHAnsi" w:cstheme="minorHAnsi"/>
                <w:b/>
                <w:sz w:val="24"/>
                <w:szCs w:val="24"/>
              </w:rPr>
              <w:t>Discussion Lead</w:t>
            </w:r>
          </w:p>
        </w:tc>
      </w:tr>
      <w:tr w:rsidR="00055A7F" w:rsidRPr="002A05D8" w14:paraId="65D3DB46" w14:textId="77777777" w:rsidTr="00055A7F">
        <w:tc>
          <w:tcPr>
            <w:tcW w:w="3865" w:type="dxa"/>
          </w:tcPr>
          <w:p w14:paraId="783B3836" w14:textId="3F175002" w:rsidR="00055A7F" w:rsidRPr="00042AF2" w:rsidRDefault="00055A7F" w:rsidP="00BF2529">
            <w:pPr>
              <w:rPr>
                <w:rFonts w:asciiTheme="minorHAnsi" w:hAnsiTheme="minorHAnsi" w:cstheme="minorHAnsi"/>
                <w:b/>
                <w:sz w:val="24"/>
                <w:szCs w:val="24"/>
              </w:rPr>
            </w:pPr>
            <w:r>
              <w:rPr>
                <w:rFonts w:asciiTheme="minorHAnsi" w:hAnsiTheme="minorHAnsi" w:cstheme="minorHAnsi"/>
                <w:b/>
                <w:sz w:val="24"/>
                <w:szCs w:val="24"/>
              </w:rPr>
              <w:t>Spring 2019 Schedule of Topics</w:t>
            </w:r>
          </w:p>
          <w:p w14:paraId="0178999A" w14:textId="3654E8BF" w:rsidR="00055A7F" w:rsidRPr="000F4797" w:rsidRDefault="00055A7F" w:rsidP="00462183">
            <w:pPr>
              <w:pStyle w:val="ListParagraph"/>
              <w:ind w:left="720"/>
              <w:rPr>
                <w:rFonts w:asciiTheme="minorHAnsi" w:hAnsiTheme="minorHAnsi" w:cstheme="minorHAnsi"/>
                <w:sz w:val="24"/>
                <w:szCs w:val="24"/>
              </w:rPr>
            </w:pPr>
          </w:p>
        </w:tc>
        <w:tc>
          <w:tcPr>
            <w:tcW w:w="6750" w:type="dxa"/>
          </w:tcPr>
          <w:p w14:paraId="7916C007" w14:textId="63603622" w:rsidR="00055A7F" w:rsidRPr="002A05D8" w:rsidRDefault="00055A7F" w:rsidP="00BF2529">
            <w:pPr>
              <w:rPr>
                <w:rFonts w:asciiTheme="minorHAnsi" w:hAnsiTheme="minorHAnsi" w:cstheme="minorHAnsi"/>
                <w:sz w:val="24"/>
                <w:szCs w:val="24"/>
              </w:rPr>
            </w:pPr>
            <w:r>
              <w:rPr>
                <w:rFonts w:asciiTheme="minorHAnsi" w:hAnsiTheme="minorHAnsi" w:cstheme="minorHAnsi"/>
                <w:sz w:val="24"/>
                <w:szCs w:val="24"/>
              </w:rPr>
              <w:t>Dean Engel reviewed the schedule of topics for the spring semester and it was approved by the group.</w:t>
            </w:r>
          </w:p>
          <w:p w14:paraId="0AA94CB1" w14:textId="77777777" w:rsidR="00055A7F" w:rsidRPr="002A05D8" w:rsidRDefault="00055A7F" w:rsidP="002A05D8">
            <w:pPr>
              <w:rPr>
                <w:rFonts w:asciiTheme="minorHAnsi" w:hAnsiTheme="minorHAnsi" w:cstheme="minorHAnsi"/>
                <w:sz w:val="24"/>
                <w:szCs w:val="24"/>
              </w:rPr>
            </w:pPr>
          </w:p>
        </w:tc>
      </w:tr>
      <w:tr w:rsidR="00055A7F" w:rsidRPr="002A05D8" w14:paraId="4D12024E" w14:textId="77777777" w:rsidTr="00055A7F">
        <w:tc>
          <w:tcPr>
            <w:tcW w:w="3865" w:type="dxa"/>
          </w:tcPr>
          <w:p w14:paraId="69534FB6" w14:textId="3751B686" w:rsidR="00055A7F" w:rsidRPr="00042AF2" w:rsidRDefault="00055A7F" w:rsidP="00D62F51">
            <w:pPr>
              <w:rPr>
                <w:rFonts w:asciiTheme="minorHAnsi" w:hAnsiTheme="minorHAnsi" w:cstheme="minorHAnsi"/>
                <w:b/>
                <w:sz w:val="24"/>
                <w:szCs w:val="24"/>
              </w:rPr>
            </w:pPr>
            <w:r>
              <w:rPr>
                <w:rFonts w:asciiTheme="minorHAnsi" w:hAnsiTheme="minorHAnsi" w:cstheme="minorHAnsi"/>
                <w:b/>
                <w:sz w:val="24"/>
                <w:szCs w:val="24"/>
              </w:rPr>
              <w:t>Review Student Success Metric Baseline Goals</w:t>
            </w:r>
          </w:p>
          <w:p w14:paraId="3AC7FD55" w14:textId="3AD4424A" w:rsidR="00055A7F" w:rsidRPr="00462183" w:rsidRDefault="00055A7F" w:rsidP="00462183">
            <w:pPr>
              <w:pStyle w:val="ListParagraph"/>
              <w:numPr>
                <w:ilvl w:val="0"/>
                <w:numId w:val="8"/>
              </w:numPr>
              <w:rPr>
                <w:rFonts w:asciiTheme="minorHAnsi" w:hAnsiTheme="minorHAnsi" w:cstheme="minorHAnsi"/>
                <w:sz w:val="24"/>
                <w:szCs w:val="24"/>
              </w:rPr>
            </w:pPr>
            <w:r w:rsidRPr="00462183">
              <w:rPr>
                <w:rFonts w:asciiTheme="minorHAnsi" w:hAnsiTheme="minorHAnsi" w:cstheme="minorHAnsi"/>
              </w:rPr>
              <w:t>Set by PBC for the ISER Quality Focus Essay projects</w:t>
            </w:r>
          </w:p>
        </w:tc>
        <w:tc>
          <w:tcPr>
            <w:tcW w:w="6750" w:type="dxa"/>
          </w:tcPr>
          <w:p w14:paraId="0390E49D" w14:textId="381E37EF" w:rsidR="00055A7F" w:rsidRPr="002A05D8" w:rsidRDefault="00055A7F" w:rsidP="00462183">
            <w:pPr>
              <w:rPr>
                <w:rFonts w:asciiTheme="minorHAnsi" w:hAnsiTheme="minorHAnsi" w:cstheme="minorHAnsi"/>
                <w:sz w:val="24"/>
                <w:szCs w:val="24"/>
              </w:rPr>
            </w:pPr>
            <w:r>
              <w:rPr>
                <w:rFonts w:asciiTheme="minorHAnsi" w:hAnsiTheme="minorHAnsi" w:cstheme="minorHAnsi"/>
                <w:sz w:val="24"/>
                <w:szCs w:val="24"/>
              </w:rPr>
              <w:t>Dean Engel reviewed the baseline Student Success Goals and related metrics which PBC approved on January 16, 2019.</w:t>
            </w:r>
          </w:p>
          <w:p w14:paraId="254E82B8" w14:textId="6AE13A4B" w:rsidR="00055A7F" w:rsidRPr="002A05D8" w:rsidRDefault="00055A7F" w:rsidP="00BF2529">
            <w:pPr>
              <w:rPr>
                <w:rFonts w:asciiTheme="minorHAnsi" w:hAnsiTheme="minorHAnsi" w:cstheme="minorHAnsi"/>
                <w:sz w:val="24"/>
                <w:szCs w:val="24"/>
              </w:rPr>
            </w:pPr>
          </w:p>
        </w:tc>
      </w:tr>
      <w:tr w:rsidR="00055A7F" w:rsidRPr="002A05D8" w14:paraId="5B182915" w14:textId="77777777" w:rsidTr="00055A7F">
        <w:tc>
          <w:tcPr>
            <w:tcW w:w="3865" w:type="dxa"/>
          </w:tcPr>
          <w:p w14:paraId="0A5A335E" w14:textId="1B6FAC0B" w:rsidR="00055A7F" w:rsidRPr="00042AF2" w:rsidRDefault="00055A7F" w:rsidP="00BF2529">
            <w:pPr>
              <w:rPr>
                <w:rFonts w:asciiTheme="minorHAnsi" w:hAnsiTheme="minorHAnsi" w:cstheme="minorHAnsi"/>
                <w:b/>
                <w:sz w:val="24"/>
                <w:szCs w:val="24"/>
              </w:rPr>
            </w:pPr>
            <w:r>
              <w:rPr>
                <w:rFonts w:asciiTheme="minorHAnsi" w:hAnsiTheme="minorHAnsi" w:cstheme="minorHAnsi"/>
                <w:b/>
                <w:sz w:val="24"/>
                <w:szCs w:val="24"/>
              </w:rPr>
              <w:t>College for Working Adults</w:t>
            </w:r>
          </w:p>
          <w:p w14:paraId="6E91FC5E" w14:textId="09094662" w:rsidR="00055A7F" w:rsidRDefault="00055A7F" w:rsidP="007C64A6">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Review challenges and opportunities for growing this program</w:t>
            </w:r>
          </w:p>
          <w:p w14:paraId="4FE3A331" w14:textId="48D40F42" w:rsidR="00055A7F" w:rsidRPr="002A05D8" w:rsidRDefault="00055A7F" w:rsidP="00BF2529">
            <w:pPr>
              <w:rPr>
                <w:rFonts w:asciiTheme="minorHAnsi" w:hAnsiTheme="minorHAnsi" w:cstheme="minorHAnsi"/>
                <w:sz w:val="24"/>
                <w:szCs w:val="24"/>
              </w:rPr>
            </w:pPr>
          </w:p>
        </w:tc>
        <w:tc>
          <w:tcPr>
            <w:tcW w:w="6750" w:type="dxa"/>
          </w:tcPr>
          <w:p w14:paraId="72DCFB69" w14:textId="6AAC7601" w:rsidR="00055A7F" w:rsidRDefault="00055A7F" w:rsidP="007C64A6">
            <w:pPr>
              <w:rPr>
                <w:rFonts w:asciiTheme="minorHAnsi" w:hAnsiTheme="minorHAnsi" w:cstheme="minorHAnsi"/>
                <w:sz w:val="24"/>
                <w:szCs w:val="24"/>
              </w:rPr>
            </w:pPr>
            <w:r>
              <w:rPr>
                <w:rFonts w:asciiTheme="minorHAnsi" w:hAnsiTheme="minorHAnsi" w:cstheme="minorHAnsi"/>
                <w:sz w:val="24"/>
                <w:szCs w:val="24"/>
              </w:rPr>
              <w:t>Jeri Eznekier, Project Director, College for Working Adults, presented information about the CWA program (see slides).</w:t>
            </w:r>
          </w:p>
          <w:p w14:paraId="7537F966" w14:textId="05645AA3" w:rsidR="00055A7F" w:rsidRDefault="00055A7F" w:rsidP="007C64A6">
            <w:pPr>
              <w:rPr>
                <w:rFonts w:asciiTheme="minorHAnsi" w:hAnsiTheme="minorHAnsi" w:cstheme="minorHAnsi"/>
                <w:sz w:val="24"/>
                <w:szCs w:val="24"/>
              </w:rPr>
            </w:pPr>
            <w:r>
              <w:rPr>
                <w:rFonts w:asciiTheme="minorHAnsi" w:hAnsiTheme="minorHAnsi" w:cstheme="minorHAnsi"/>
                <w:sz w:val="24"/>
                <w:szCs w:val="24"/>
              </w:rPr>
              <w:t>Discussion:</w:t>
            </w:r>
          </w:p>
          <w:p w14:paraId="75F5DC34" w14:textId="449164E9" w:rsidR="00055A7F" w:rsidRDefault="00055A7F" w:rsidP="007C64A6">
            <w:pPr>
              <w:rPr>
                <w:rFonts w:asciiTheme="minorHAnsi" w:hAnsiTheme="minorHAnsi" w:cstheme="minorHAnsi"/>
                <w:sz w:val="24"/>
                <w:szCs w:val="24"/>
              </w:rPr>
            </w:pPr>
            <w:r>
              <w:rPr>
                <w:rFonts w:asciiTheme="minorHAnsi" w:hAnsiTheme="minorHAnsi" w:cstheme="minorHAnsi"/>
                <w:sz w:val="24"/>
                <w:szCs w:val="24"/>
              </w:rPr>
              <w:t>Max:  That CWA registers students leaves their counselor more time to use the counseling appointment to discuss other things.</w:t>
            </w:r>
          </w:p>
          <w:p w14:paraId="18D907B4" w14:textId="50563AB0" w:rsidR="00055A7F" w:rsidRDefault="00055A7F" w:rsidP="007C64A6">
            <w:pPr>
              <w:rPr>
                <w:rFonts w:asciiTheme="minorHAnsi" w:hAnsiTheme="minorHAnsi" w:cstheme="minorHAnsi"/>
                <w:sz w:val="24"/>
                <w:szCs w:val="24"/>
              </w:rPr>
            </w:pPr>
            <w:r>
              <w:rPr>
                <w:rFonts w:asciiTheme="minorHAnsi" w:hAnsiTheme="minorHAnsi" w:cstheme="minorHAnsi"/>
                <w:sz w:val="24"/>
                <w:szCs w:val="24"/>
              </w:rPr>
              <w:t>JE:  To date, the program has graduated about 200 students (over 5 graduating classes)</w:t>
            </w:r>
          </w:p>
          <w:p w14:paraId="17165AC4" w14:textId="76768555" w:rsidR="00055A7F" w:rsidRDefault="00055A7F" w:rsidP="007C64A6">
            <w:pPr>
              <w:rPr>
                <w:rFonts w:asciiTheme="minorHAnsi" w:hAnsiTheme="minorHAnsi" w:cstheme="minorHAnsi"/>
                <w:sz w:val="24"/>
                <w:szCs w:val="24"/>
              </w:rPr>
            </w:pPr>
            <w:r>
              <w:rPr>
                <w:rFonts w:asciiTheme="minorHAnsi" w:hAnsiTheme="minorHAnsi" w:cstheme="minorHAnsi"/>
                <w:sz w:val="24"/>
                <w:szCs w:val="24"/>
              </w:rPr>
              <w:t>HL:  What could the role of CIETL be in helping faculty understand this student population?</w:t>
            </w:r>
          </w:p>
          <w:p w14:paraId="3BE6059D" w14:textId="77F0E679" w:rsidR="00055A7F" w:rsidRDefault="00055A7F" w:rsidP="007C64A6">
            <w:pPr>
              <w:rPr>
                <w:rFonts w:asciiTheme="minorHAnsi" w:hAnsiTheme="minorHAnsi" w:cstheme="minorHAnsi"/>
                <w:sz w:val="24"/>
                <w:szCs w:val="24"/>
              </w:rPr>
            </w:pPr>
            <w:r>
              <w:rPr>
                <w:rFonts w:asciiTheme="minorHAnsi" w:hAnsiTheme="minorHAnsi" w:cstheme="minorHAnsi"/>
                <w:sz w:val="24"/>
                <w:szCs w:val="24"/>
              </w:rPr>
              <w:t>Jeri:  volunteered to speak to CIETL to help inform instructors.  CWA had their own faculty handbook that includes demographic data about their students.</w:t>
            </w:r>
          </w:p>
          <w:p w14:paraId="6FC69BA0" w14:textId="125D17A1" w:rsidR="00055A7F" w:rsidRDefault="00055A7F" w:rsidP="007C64A6">
            <w:pPr>
              <w:rPr>
                <w:rFonts w:asciiTheme="minorHAnsi" w:hAnsiTheme="minorHAnsi" w:cstheme="minorHAnsi"/>
                <w:sz w:val="24"/>
                <w:szCs w:val="24"/>
              </w:rPr>
            </w:pPr>
            <w:r>
              <w:rPr>
                <w:rFonts w:asciiTheme="minorHAnsi" w:hAnsiTheme="minorHAnsi" w:cstheme="minorHAnsi"/>
                <w:sz w:val="24"/>
                <w:szCs w:val="24"/>
              </w:rPr>
              <w:t>HL:  Helping CWA students would help a lot of students, as many of them also work.</w:t>
            </w:r>
          </w:p>
          <w:p w14:paraId="18604140" w14:textId="300D031B" w:rsidR="00055A7F" w:rsidRDefault="00055A7F" w:rsidP="007C64A6">
            <w:pPr>
              <w:rPr>
                <w:rFonts w:asciiTheme="minorHAnsi" w:hAnsiTheme="minorHAnsi" w:cstheme="minorHAnsi"/>
                <w:sz w:val="24"/>
                <w:szCs w:val="24"/>
              </w:rPr>
            </w:pPr>
            <w:r>
              <w:rPr>
                <w:rFonts w:asciiTheme="minorHAnsi" w:hAnsiTheme="minorHAnsi" w:cstheme="minorHAnsi"/>
                <w:sz w:val="24"/>
                <w:szCs w:val="24"/>
              </w:rPr>
              <w:t>PN:  We should be applying these ideas to our Guided Pathways efforts.  Concern:  Are we adequately advertising this program?  Word of mouth not enough.</w:t>
            </w:r>
          </w:p>
          <w:p w14:paraId="7E3CE1BF" w14:textId="56009B19" w:rsidR="00055A7F" w:rsidRDefault="00055A7F" w:rsidP="007C64A6">
            <w:pPr>
              <w:rPr>
                <w:rFonts w:asciiTheme="minorHAnsi" w:hAnsiTheme="minorHAnsi" w:cstheme="minorHAnsi"/>
                <w:sz w:val="24"/>
                <w:szCs w:val="24"/>
              </w:rPr>
            </w:pPr>
            <w:r>
              <w:rPr>
                <w:rFonts w:asciiTheme="minorHAnsi" w:hAnsiTheme="minorHAnsi" w:cstheme="minorHAnsi"/>
                <w:sz w:val="24"/>
                <w:szCs w:val="24"/>
              </w:rPr>
              <w:t xml:space="preserve">Jeri:  New partnership with Continuing Ed to promote each other’s programs could help.  We currently work with 50-60 public and nonprofit employers.  We could do more.  Need to engage with private employers.  </w:t>
            </w:r>
          </w:p>
          <w:p w14:paraId="3D083154" w14:textId="3FC44A3D" w:rsidR="00055A7F" w:rsidRPr="002A05D8" w:rsidRDefault="00055A7F" w:rsidP="007C64A6">
            <w:pPr>
              <w:rPr>
                <w:rFonts w:asciiTheme="minorHAnsi" w:hAnsiTheme="minorHAnsi" w:cstheme="minorHAnsi"/>
                <w:sz w:val="24"/>
                <w:szCs w:val="24"/>
              </w:rPr>
            </w:pPr>
            <w:r>
              <w:rPr>
                <w:rFonts w:asciiTheme="minorHAnsi" w:hAnsiTheme="minorHAnsi" w:cstheme="minorHAnsi"/>
                <w:sz w:val="24"/>
                <w:szCs w:val="24"/>
              </w:rPr>
              <w:t>JC:  Growing CWA would help address its enrollment management problems.</w:t>
            </w:r>
          </w:p>
          <w:p w14:paraId="28A1F83F" w14:textId="77777777" w:rsidR="00055A7F" w:rsidRDefault="00055A7F" w:rsidP="00BF2529">
            <w:pPr>
              <w:rPr>
                <w:rFonts w:asciiTheme="minorHAnsi" w:hAnsiTheme="minorHAnsi" w:cstheme="minorHAnsi"/>
                <w:sz w:val="24"/>
                <w:szCs w:val="24"/>
              </w:rPr>
            </w:pPr>
            <w:r>
              <w:rPr>
                <w:rFonts w:asciiTheme="minorHAnsi" w:hAnsiTheme="minorHAnsi" w:cstheme="minorHAnsi"/>
                <w:sz w:val="24"/>
                <w:szCs w:val="24"/>
              </w:rPr>
              <w:t>LW:  Can we help support the CWA faculty with time and resources?  LW sets time aside to help on DE, but do others?</w:t>
            </w:r>
          </w:p>
          <w:p w14:paraId="77BEB64C" w14:textId="77777777" w:rsidR="00055A7F" w:rsidRDefault="00055A7F" w:rsidP="00BF2529">
            <w:pPr>
              <w:rPr>
                <w:rFonts w:asciiTheme="minorHAnsi" w:hAnsiTheme="minorHAnsi" w:cstheme="minorHAnsi"/>
                <w:sz w:val="24"/>
                <w:szCs w:val="24"/>
              </w:rPr>
            </w:pPr>
            <w:r>
              <w:rPr>
                <w:rFonts w:asciiTheme="minorHAnsi" w:hAnsiTheme="minorHAnsi" w:cstheme="minorHAnsi"/>
                <w:sz w:val="24"/>
                <w:szCs w:val="24"/>
              </w:rPr>
              <w:t xml:space="preserve">JC:  Can we build awareness of CWA on campus?  Let’s make a 2-3 year plan of how to grow the program, address the registration and enrollment challenges it faces, improve faculty buy-in and </w:t>
            </w:r>
            <w:r>
              <w:rPr>
                <w:rFonts w:asciiTheme="minorHAnsi" w:hAnsiTheme="minorHAnsi" w:cstheme="minorHAnsi"/>
                <w:sz w:val="24"/>
                <w:szCs w:val="24"/>
              </w:rPr>
              <w:lastRenderedPageBreak/>
              <w:t>awareness of it, address data tracking issues, and engage CIETL in helping with the above.</w:t>
            </w:r>
          </w:p>
          <w:p w14:paraId="7DEEDC7A" w14:textId="77777777" w:rsidR="00055A7F" w:rsidRDefault="00055A7F" w:rsidP="00BF2529">
            <w:pPr>
              <w:rPr>
                <w:rFonts w:asciiTheme="minorHAnsi" w:hAnsiTheme="minorHAnsi" w:cstheme="minorHAnsi"/>
                <w:sz w:val="24"/>
                <w:szCs w:val="24"/>
              </w:rPr>
            </w:pPr>
            <w:r>
              <w:rPr>
                <w:rFonts w:asciiTheme="minorHAnsi" w:hAnsiTheme="minorHAnsi" w:cstheme="minorHAnsi"/>
                <w:sz w:val="24"/>
                <w:szCs w:val="24"/>
              </w:rPr>
              <w:t>DM:  What’s the max capacity?</w:t>
            </w:r>
          </w:p>
          <w:p w14:paraId="20FD76C2" w14:textId="77777777" w:rsidR="00055A7F" w:rsidRDefault="00055A7F" w:rsidP="00BF2529">
            <w:pPr>
              <w:rPr>
                <w:rFonts w:asciiTheme="minorHAnsi" w:hAnsiTheme="minorHAnsi" w:cstheme="minorHAnsi"/>
                <w:sz w:val="24"/>
                <w:szCs w:val="24"/>
              </w:rPr>
            </w:pPr>
            <w:r>
              <w:rPr>
                <w:rFonts w:asciiTheme="minorHAnsi" w:hAnsiTheme="minorHAnsi" w:cstheme="minorHAnsi"/>
                <w:sz w:val="24"/>
                <w:szCs w:val="24"/>
              </w:rPr>
              <w:t>JC:  There is lots of room for growth – the College is investing a lot in CWA by letting many classes run that are half full.</w:t>
            </w:r>
          </w:p>
          <w:p w14:paraId="7EB10B95" w14:textId="77777777" w:rsidR="00055A7F" w:rsidRDefault="00055A7F" w:rsidP="00BF2529">
            <w:pPr>
              <w:rPr>
                <w:rFonts w:asciiTheme="minorHAnsi" w:hAnsiTheme="minorHAnsi" w:cstheme="minorHAnsi"/>
                <w:sz w:val="24"/>
                <w:szCs w:val="24"/>
              </w:rPr>
            </w:pPr>
            <w:r>
              <w:rPr>
                <w:rFonts w:asciiTheme="minorHAnsi" w:hAnsiTheme="minorHAnsi" w:cstheme="minorHAnsi"/>
                <w:sz w:val="24"/>
                <w:szCs w:val="24"/>
              </w:rPr>
              <w:t>Jeri:  it’s difficult to anticipate enrollment.  There are spikes and valleys.  It would be nice to be able to get the information in their Education Plans:</w:t>
            </w:r>
          </w:p>
          <w:p w14:paraId="22D94354" w14:textId="77777777" w:rsidR="00055A7F" w:rsidRDefault="00055A7F" w:rsidP="00BF2529">
            <w:pPr>
              <w:rPr>
                <w:rFonts w:asciiTheme="minorHAnsi" w:hAnsiTheme="minorHAnsi" w:cstheme="minorHAnsi"/>
                <w:sz w:val="24"/>
                <w:szCs w:val="24"/>
              </w:rPr>
            </w:pPr>
            <w:r>
              <w:rPr>
                <w:rFonts w:asciiTheme="minorHAnsi" w:hAnsiTheme="minorHAnsi" w:cstheme="minorHAnsi"/>
                <w:sz w:val="24"/>
                <w:szCs w:val="24"/>
              </w:rPr>
              <w:t>KE and CP:  We are working on that!</w:t>
            </w:r>
          </w:p>
          <w:p w14:paraId="15A6FF06" w14:textId="77777777" w:rsidR="00DC17DD" w:rsidRDefault="00DC17DD" w:rsidP="00BF2529">
            <w:pPr>
              <w:rPr>
                <w:rFonts w:asciiTheme="minorHAnsi" w:hAnsiTheme="minorHAnsi" w:cstheme="minorHAnsi"/>
                <w:sz w:val="24"/>
                <w:szCs w:val="24"/>
              </w:rPr>
            </w:pPr>
            <w:r>
              <w:rPr>
                <w:rFonts w:asciiTheme="minorHAnsi" w:hAnsiTheme="minorHAnsi" w:cstheme="minorHAnsi"/>
                <w:sz w:val="24"/>
                <w:szCs w:val="24"/>
              </w:rPr>
              <w:t>LC:  Could we do more with Zoom or other modalities to increase participation?  Human Services is 100% online and is now well enrolled.</w:t>
            </w:r>
          </w:p>
          <w:p w14:paraId="631D6898" w14:textId="77777777" w:rsidR="00DC17DD" w:rsidRDefault="00DC17DD" w:rsidP="00BF2529">
            <w:pPr>
              <w:rPr>
                <w:rFonts w:asciiTheme="minorHAnsi" w:hAnsiTheme="minorHAnsi" w:cstheme="minorHAnsi"/>
                <w:sz w:val="24"/>
                <w:szCs w:val="24"/>
              </w:rPr>
            </w:pPr>
            <w:r>
              <w:rPr>
                <w:rFonts w:asciiTheme="minorHAnsi" w:hAnsiTheme="minorHAnsi" w:cstheme="minorHAnsi"/>
                <w:sz w:val="24"/>
                <w:szCs w:val="24"/>
              </w:rPr>
              <w:t>Max:  Counseling is piloting an online counseling platform this term.</w:t>
            </w:r>
          </w:p>
          <w:p w14:paraId="0F7DD264" w14:textId="77777777" w:rsidR="00DC17DD" w:rsidRDefault="00DC17DD" w:rsidP="00BF2529">
            <w:pPr>
              <w:rPr>
                <w:rFonts w:asciiTheme="minorHAnsi" w:hAnsiTheme="minorHAnsi" w:cstheme="minorHAnsi"/>
                <w:sz w:val="24"/>
                <w:szCs w:val="24"/>
              </w:rPr>
            </w:pPr>
            <w:r>
              <w:rPr>
                <w:rFonts w:asciiTheme="minorHAnsi" w:hAnsiTheme="minorHAnsi" w:cstheme="minorHAnsi"/>
                <w:sz w:val="24"/>
                <w:szCs w:val="24"/>
              </w:rPr>
              <w:t>Jeri:  We require all our students to have their first counseling session (1 hour) face to face.  After that, if they are in good standing, they can call in.</w:t>
            </w:r>
          </w:p>
          <w:p w14:paraId="042EEBC5" w14:textId="77777777" w:rsidR="00DC17DD" w:rsidRDefault="00DC17DD" w:rsidP="00BF2529">
            <w:pPr>
              <w:rPr>
                <w:rFonts w:asciiTheme="minorHAnsi" w:hAnsiTheme="minorHAnsi" w:cstheme="minorHAnsi"/>
                <w:sz w:val="24"/>
                <w:szCs w:val="24"/>
              </w:rPr>
            </w:pPr>
            <w:r>
              <w:rPr>
                <w:rFonts w:asciiTheme="minorHAnsi" w:hAnsiTheme="minorHAnsi" w:cstheme="minorHAnsi"/>
                <w:sz w:val="24"/>
                <w:szCs w:val="24"/>
              </w:rPr>
              <w:t>Dr. Moore:  LA County is eager to partner with our online Human Services program.  200 students who want to earn Social Work degrees.</w:t>
            </w:r>
          </w:p>
          <w:p w14:paraId="56C2E399" w14:textId="77777777" w:rsidR="00DC17DD" w:rsidRDefault="00DC17DD" w:rsidP="00BF2529">
            <w:pPr>
              <w:rPr>
                <w:rFonts w:asciiTheme="minorHAnsi" w:hAnsiTheme="minorHAnsi" w:cstheme="minorHAnsi"/>
                <w:sz w:val="24"/>
                <w:szCs w:val="24"/>
              </w:rPr>
            </w:pPr>
            <w:r>
              <w:rPr>
                <w:rFonts w:asciiTheme="minorHAnsi" w:hAnsiTheme="minorHAnsi" w:cstheme="minorHAnsi"/>
                <w:sz w:val="24"/>
                <w:szCs w:val="24"/>
              </w:rPr>
              <w:t>LW:  Canvas Live Sessions could also help that group.</w:t>
            </w:r>
          </w:p>
          <w:p w14:paraId="1108159C" w14:textId="77777777" w:rsidR="00DC17DD" w:rsidRDefault="00DC17DD" w:rsidP="00BF2529">
            <w:pPr>
              <w:rPr>
                <w:rFonts w:asciiTheme="minorHAnsi" w:hAnsiTheme="minorHAnsi" w:cstheme="minorHAnsi"/>
                <w:sz w:val="24"/>
                <w:szCs w:val="24"/>
              </w:rPr>
            </w:pPr>
            <w:r>
              <w:rPr>
                <w:rFonts w:asciiTheme="minorHAnsi" w:hAnsiTheme="minorHAnsi" w:cstheme="minorHAnsi"/>
                <w:sz w:val="24"/>
                <w:szCs w:val="24"/>
              </w:rPr>
              <w:t>HL:  we could send counselors or instructors to LA to help the whole group.</w:t>
            </w:r>
          </w:p>
          <w:p w14:paraId="5817FEA3" w14:textId="204DAAC2" w:rsidR="00DC17DD" w:rsidRPr="002A05D8" w:rsidRDefault="00DC17DD" w:rsidP="00BF2529">
            <w:pPr>
              <w:rPr>
                <w:rFonts w:asciiTheme="minorHAnsi" w:hAnsiTheme="minorHAnsi" w:cstheme="minorHAnsi"/>
                <w:sz w:val="24"/>
                <w:szCs w:val="24"/>
              </w:rPr>
            </w:pPr>
            <w:bookmarkStart w:id="0" w:name="_GoBack"/>
            <w:bookmarkEnd w:id="0"/>
          </w:p>
        </w:tc>
      </w:tr>
      <w:tr w:rsidR="00055A7F" w:rsidRPr="002A05D8" w14:paraId="4F740FBA" w14:textId="77777777" w:rsidTr="00055A7F">
        <w:tc>
          <w:tcPr>
            <w:tcW w:w="3865" w:type="dxa"/>
          </w:tcPr>
          <w:p w14:paraId="753F02C7" w14:textId="77777777" w:rsidR="00055A7F" w:rsidRDefault="00055A7F" w:rsidP="00BF2529">
            <w:pPr>
              <w:rPr>
                <w:rFonts w:asciiTheme="minorHAnsi" w:hAnsiTheme="minorHAnsi" w:cstheme="minorHAnsi"/>
                <w:b/>
                <w:sz w:val="24"/>
                <w:szCs w:val="24"/>
              </w:rPr>
            </w:pPr>
            <w:r w:rsidRPr="007C64A6">
              <w:rPr>
                <w:rFonts w:asciiTheme="minorHAnsi" w:hAnsiTheme="minorHAnsi" w:cstheme="minorHAnsi"/>
                <w:b/>
                <w:sz w:val="24"/>
                <w:szCs w:val="24"/>
              </w:rPr>
              <w:lastRenderedPageBreak/>
              <w:t>Next Steps &amp; Items for Future Meetings</w:t>
            </w:r>
          </w:p>
          <w:p w14:paraId="6417C98A" w14:textId="77777777" w:rsidR="00055A7F" w:rsidRDefault="00055A7F" w:rsidP="00BF2529">
            <w:pPr>
              <w:rPr>
                <w:rFonts w:asciiTheme="minorHAnsi" w:hAnsiTheme="minorHAnsi" w:cstheme="minorHAnsi"/>
                <w:b/>
                <w:sz w:val="24"/>
                <w:szCs w:val="24"/>
              </w:rPr>
            </w:pPr>
          </w:p>
          <w:p w14:paraId="235EDD98" w14:textId="0D5A811C" w:rsidR="00055A7F" w:rsidRPr="007C64A6" w:rsidRDefault="00055A7F" w:rsidP="00BF2529">
            <w:pPr>
              <w:rPr>
                <w:rFonts w:asciiTheme="minorHAnsi" w:hAnsiTheme="minorHAnsi" w:cstheme="minorHAnsi"/>
                <w:b/>
                <w:sz w:val="24"/>
                <w:szCs w:val="24"/>
              </w:rPr>
            </w:pPr>
          </w:p>
        </w:tc>
        <w:tc>
          <w:tcPr>
            <w:tcW w:w="6750" w:type="dxa"/>
          </w:tcPr>
          <w:p w14:paraId="7956D74C" w14:textId="77777777"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Dr. Moore asked Dean Carranza to pull together a group that can develop a 2-3 year plan for CWA that includes:</w:t>
            </w:r>
          </w:p>
          <w:p w14:paraId="14D3B4E8" w14:textId="77777777"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CWA</w:t>
            </w:r>
          </w:p>
          <w:p w14:paraId="5846B967" w14:textId="77777777"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David Reed</w:t>
            </w:r>
          </w:p>
          <w:p w14:paraId="36FC0352" w14:textId="689580A8"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Marketing</w:t>
            </w:r>
          </w:p>
          <w:p w14:paraId="4A75AD15" w14:textId="45816E63"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Counseling</w:t>
            </w:r>
          </w:p>
          <w:p w14:paraId="1174B28B" w14:textId="1ED56315"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BDW Dean</w:t>
            </w:r>
          </w:p>
          <w:p w14:paraId="7B46F15F" w14:textId="525666A0"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PRIE</w:t>
            </w:r>
          </w:p>
          <w:p w14:paraId="57ABF84B" w14:textId="278E329D" w:rsidR="00DC17DD" w:rsidRDefault="00DC17DD" w:rsidP="00BF2529">
            <w:pPr>
              <w:pStyle w:val="TableParagraph"/>
              <w:spacing w:line="269" w:lineRule="exact"/>
              <w:rPr>
                <w:rFonts w:asciiTheme="minorHAnsi" w:hAnsiTheme="minorHAnsi" w:cstheme="minorHAnsi"/>
                <w:sz w:val="24"/>
              </w:rPr>
            </w:pPr>
          </w:p>
          <w:p w14:paraId="1538785F" w14:textId="3A1DB24B" w:rsidR="00DC17DD" w:rsidRDefault="00DC17DD" w:rsidP="00BF2529">
            <w:pPr>
              <w:pStyle w:val="TableParagraph"/>
              <w:spacing w:line="269" w:lineRule="exact"/>
              <w:rPr>
                <w:rFonts w:asciiTheme="minorHAnsi" w:hAnsiTheme="minorHAnsi" w:cstheme="minorHAnsi"/>
                <w:sz w:val="24"/>
              </w:rPr>
            </w:pPr>
            <w:r>
              <w:rPr>
                <w:rFonts w:asciiTheme="minorHAnsi" w:hAnsiTheme="minorHAnsi" w:cstheme="minorHAnsi"/>
                <w:sz w:val="24"/>
              </w:rPr>
              <w:t>VP Perlas invited CWA to speak at March Flex to inform the Guided Pathways discussions.</w:t>
            </w:r>
          </w:p>
          <w:p w14:paraId="0967DB9A" w14:textId="672CA67D" w:rsidR="00055A7F" w:rsidRPr="002A05D8" w:rsidRDefault="00055A7F" w:rsidP="00BF2529">
            <w:pPr>
              <w:pStyle w:val="TableParagraph"/>
              <w:spacing w:line="269" w:lineRule="exact"/>
              <w:rPr>
                <w:rFonts w:asciiTheme="minorHAnsi" w:hAnsiTheme="minorHAnsi" w:cstheme="minorHAnsi"/>
                <w:sz w:val="24"/>
              </w:rPr>
            </w:pPr>
          </w:p>
        </w:tc>
      </w:tr>
      <w:tr w:rsidR="00055A7F" w:rsidRPr="002A05D8" w14:paraId="6E861ABB" w14:textId="77777777" w:rsidTr="00055A7F">
        <w:tc>
          <w:tcPr>
            <w:tcW w:w="3865" w:type="dxa"/>
          </w:tcPr>
          <w:p w14:paraId="1058FD27" w14:textId="77777777" w:rsidR="00055A7F" w:rsidRDefault="00055A7F" w:rsidP="00BF2529">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055A7F" w:rsidRPr="002A05D8" w:rsidRDefault="00055A7F" w:rsidP="00BF2529">
            <w:pPr>
              <w:rPr>
                <w:rFonts w:asciiTheme="minorHAnsi" w:hAnsiTheme="minorHAnsi" w:cstheme="minorHAnsi"/>
                <w:b/>
                <w:sz w:val="24"/>
                <w:szCs w:val="24"/>
              </w:rPr>
            </w:pPr>
          </w:p>
        </w:tc>
        <w:tc>
          <w:tcPr>
            <w:tcW w:w="6750" w:type="dxa"/>
          </w:tcPr>
          <w:p w14:paraId="4139636B" w14:textId="3BD1C1AB" w:rsidR="00055A7F" w:rsidRPr="002A05D8" w:rsidRDefault="00055A7F" w:rsidP="00BF2529">
            <w:pPr>
              <w:rPr>
                <w:rFonts w:asciiTheme="minorHAnsi" w:hAnsiTheme="minorHAnsi" w:cstheme="minorHAnsi"/>
                <w:sz w:val="24"/>
                <w:szCs w:val="24"/>
              </w:rPr>
            </w:pPr>
          </w:p>
        </w:tc>
      </w:tr>
    </w:tbl>
    <w:p w14:paraId="53A4590D" w14:textId="77777777" w:rsidR="00BF2529" w:rsidRPr="002A05D8" w:rsidRDefault="00987332" w:rsidP="00BD604A">
      <w:pPr>
        <w:pStyle w:val="BodyText"/>
        <w:ind w:left="100"/>
        <w:rPr>
          <w:rFonts w:asciiTheme="minorHAnsi" w:hAnsiTheme="minorHAnsi" w:cstheme="minorHAnsi"/>
        </w:rPr>
      </w:pPr>
      <w:r w:rsidRPr="002A05D8">
        <w:rPr>
          <w:rFonts w:asciiTheme="minorHAnsi" w:hAnsiTheme="minorHAnsi" w:cstheme="minorHAnsi"/>
        </w:rPr>
        <w:br w:type="textWrapping" w:clear="all"/>
      </w:r>
    </w:p>
    <w:sectPr w:rsidR="00BF2529" w:rsidRPr="002A05D8" w:rsidSect="00E72B88">
      <w:type w:val="continuous"/>
      <w:pgSz w:w="12240" w:h="15840"/>
      <w:pgMar w:top="432" w:right="317"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55A7F"/>
    <w:rsid w:val="000F4797"/>
    <w:rsid w:val="00224914"/>
    <w:rsid w:val="002329BF"/>
    <w:rsid w:val="00280091"/>
    <w:rsid w:val="002A05D8"/>
    <w:rsid w:val="002C6110"/>
    <w:rsid w:val="003461D2"/>
    <w:rsid w:val="003F3541"/>
    <w:rsid w:val="00462183"/>
    <w:rsid w:val="004E0BA9"/>
    <w:rsid w:val="0051578C"/>
    <w:rsid w:val="0055556E"/>
    <w:rsid w:val="00682002"/>
    <w:rsid w:val="006A4CE7"/>
    <w:rsid w:val="00771FBD"/>
    <w:rsid w:val="00794D05"/>
    <w:rsid w:val="007B4E43"/>
    <w:rsid w:val="007C64A6"/>
    <w:rsid w:val="008547D3"/>
    <w:rsid w:val="00884AAC"/>
    <w:rsid w:val="00887F5E"/>
    <w:rsid w:val="008913AD"/>
    <w:rsid w:val="008B229F"/>
    <w:rsid w:val="0090089F"/>
    <w:rsid w:val="0092043B"/>
    <w:rsid w:val="00987332"/>
    <w:rsid w:val="009F0BD3"/>
    <w:rsid w:val="00A15ACF"/>
    <w:rsid w:val="00A227E8"/>
    <w:rsid w:val="00A56831"/>
    <w:rsid w:val="00AD083B"/>
    <w:rsid w:val="00B7067E"/>
    <w:rsid w:val="00BB3913"/>
    <w:rsid w:val="00BD604A"/>
    <w:rsid w:val="00BF2529"/>
    <w:rsid w:val="00BF579D"/>
    <w:rsid w:val="00C46551"/>
    <w:rsid w:val="00C917AB"/>
    <w:rsid w:val="00D57F5D"/>
    <w:rsid w:val="00D62F51"/>
    <w:rsid w:val="00D63463"/>
    <w:rsid w:val="00DC17DD"/>
    <w:rsid w:val="00E55DFA"/>
    <w:rsid w:val="00E72B88"/>
    <w:rsid w:val="00EB3FB9"/>
    <w:rsid w:val="00EF349D"/>
    <w:rsid w:val="00F2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4</cp:revision>
  <dcterms:created xsi:type="dcterms:W3CDTF">2019-01-25T20:24:00Z</dcterms:created>
  <dcterms:modified xsi:type="dcterms:W3CDTF">2019-01-25T20:38:00Z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